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57A224F4" w:rsidR="00D07095" w:rsidRPr="00402C3E" w:rsidRDefault="00D25D7C" w:rsidP="004005B5">
      <w:pPr>
        <w:pStyle w:val="Heading"/>
        <w:tabs>
          <w:tab w:val="left" w:pos="0"/>
        </w:tabs>
        <w:spacing w:before="0" w:after="0"/>
        <w:ind w:firstLine="1"/>
        <w:rPr>
          <w:sz w:val="22"/>
          <w:szCs w:val="22"/>
        </w:rPr>
      </w:pPr>
      <w:r>
        <w:rPr>
          <w:szCs w:val="22"/>
        </w:rPr>
        <w:t>VAR-001-4</w:t>
      </w:r>
      <w:r w:rsidR="0043375A" w:rsidRPr="00F548BE">
        <w:rPr>
          <w:szCs w:val="22"/>
        </w:rPr>
        <w:t xml:space="preserve"> – </w:t>
      </w:r>
      <w:r>
        <w:rPr>
          <w:szCs w:val="22"/>
        </w:rPr>
        <w:t>Voltage and Reactive Control</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3B4C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3B4C8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3B4C8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3B4C8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3B4C8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3B4C8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3B4C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3C4AA843"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8F5C8AC"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763C3" w14:textId="321B3610" w:rsidR="003E1E03" w:rsidRPr="00171071" w:rsidRDefault="003E1E03" w:rsidP="00171071">
            <w:pPr>
              <w:jc w:val="center"/>
              <w:rPr>
                <w:rFonts w:asciiTheme="minorHAnsi" w:hAnsiTheme="minorHAnsi"/>
                <w:sz w:val="20"/>
                <w:szCs w:val="20"/>
              </w:rPr>
            </w:pP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027087ED"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7437285" w14:textId="61B3E667" w:rsidR="003E1E03" w:rsidRPr="00171071" w:rsidRDefault="00D25D7C"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D25D7C" w:rsidRPr="00171071" w14:paraId="53781A6C" w14:textId="77777777" w:rsidTr="00FE4A7A">
        <w:tc>
          <w:tcPr>
            <w:tcW w:w="605" w:type="dxa"/>
            <w:shd w:val="clear" w:color="auto" w:fill="DCDCFF"/>
          </w:tcPr>
          <w:p w14:paraId="5EB5B405"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68837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2C99D41" w14:textId="68205C8D" w:rsidR="00D25D7C" w:rsidRPr="00171071" w:rsidRDefault="00D25D7C" w:rsidP="00D25D7C">
            <w:pPr>
              <w:jc w:val="center"/>
              <w:rPr>
                <w:rFonts w:asciiTheme="minorHAnsi" w:hAnsiTheme="minorHAnsi"/>
                <w:sz w:val="20"/>
                <w:szCs w:val="20"/>
              </w:rPr>
            </w:pPr>
          </w:p>
        </w:tc>
        <w:tc>
          <w:tcPr>
            <w:tcW w:w="605" w:type="dxa"/>
            <w:shd w:val="clear" w:color="auto" w:fill="DCDCFF"/>
          </w:tcPr>
          <w:p w14:paraId="3BA2BB0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CEEC60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30C2E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B109C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D1018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34FAB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28290A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5F31DA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AC6174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7765FE" w14:textId="04DA53D6"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1B90967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4E9413A" w14:textId="77777777" w:rsidR="00D25D7C" w:rsidRPr="00171071" w:rsidRDefault="00D25D7C" w:rsidP="00D25D7C">
            <w:pPr>
              <w:jc w:val="center"/>
              <w:rPr>
                <w:rFonts w:asciiTheme="minorHAnsi" w:hAnsiTheme="minorHAnsi"/>
                <w:sz w:val="20"/>
                <w:szCs w:val="20"/>
              </w:rPr>
            </w:pPr>
          </w:p>
        </w:tc>
      </w:tr>
      <w:tr w:rsidR="00D25D7C" w:rsidRPr="00171071" w14:paraId="5304790C" w14:textId="77777777" w:rsidTr="00FE4A7A">
        <w:tc>
          <w:tcPr>
            <w:tcW w:w="605" w:type="dxa"/>
            <w:shd w:val="clear" w:color="auto" w:fill="DCDCFF"/>
          </w:tcPr>
          <w:p w14:paraId="419A7E98"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616A6A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E04348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5EF88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072223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596C45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3F7E2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B363E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80B3F4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28825E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3840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98C202F" w14:textId="3C8B86E8" w:rsidR="00D25D7C" w:rsidRPr="00171071" w:rsidRDefault="00D25D7C" w:rsidP="00D25D7C">
            <w:pPr>
              <w:jc w:val="center"/>
              <w:rPr>
                <w:rFonts w:asciiTheme="minorHAnsi" w:hAnsiTheme="minorHAnsi"/>
                <w:sz w:val="20"/>
                <w:szCs w:val="20"/>
              </w:rPr>
            </w:pPr>
          </w:p>
        </w:tc>
        <w:tc>
          <w:tcPr>
            <w:tcW w:w="605" w:type="dxa"/>
            <w:shd w:val="clear" w:color="auto" w:fill="DCDCFF"/>
          </w:tcPr>
          <w:p w14:paraId="0FBB94CD" w14:textId="46CEF2D0"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2A483B57"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0193B4B" w14:textId="77777777" w:rsidR="00D25D7C" w:rsidRPr="00171071" w:rsidRDefault="00D25D7C" w:rsidP="00D25D7C">
            <w:pPr>
              <w:jc w:val="center"/>
              <w:rPr>
                <w:rFonts w:asciiTheme="minorHAnsi" w:hAnsiTheme="minorHAnsi"/>
                <w:sz w:val="20"/>
                <w:szCs w:val="20"/>
              </w:rPr>
            </w:pPr>
          </w:p>
        </w:tc>
      </w:tr>
      <w:tr w:rsidR="00D25D7C" w:rsidRPr="00171071" w14:paraId="63941807" w14:textId="77777777" w:rsidTr="00FE4A7A">
        <w:tc>
          <w:tcPr>
            <w:tcW w:w="605" w:type="dxa"/>
            <w:shd w:val="clear" w:color="auto" w:fill="DCDCFF"/>
          </w:tcPr>
          <w:p w14:paraId="6DA4A22A" w14:textId="77777777" w:rsidR="00D25D7C" w:rsidRPr="00171071" w:rsidRDefault="00D25D7C" w:rsidP="00D25D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C4886D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5691E5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BD2F8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0D5B5B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1A945F6" w14:textId="4FC34B85" w:rsidR="00D25D7C" w:rsidRPr="00171071" w:rsidRDefault="00D25D7C" w:rsidP="00D25D7C">
            <w:pPr>
              <w:jc w:val="center"/>
              <w:rPr>
                <w:rFonts w:asciiTheme="minorHAnsi" w:hAnsiTheme="minorHAnsi"/>
                <w:sz w:val="20"/>
                <w:szCs w:val="20"/>
              </w:rPr>
            </w:pPr>
          </w:p>
        </w:tc>
        <w:tc>
          <w:tcPr>
            <w:tcW w:w="605" w:type="dxa"/>
            <w:shd w:val="clear" w:color="auto" w:fill="DCDCFF"/>
          </w:tcPr>
          <w:p w14:paraId="75EDBA5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C12AE5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3B795F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501652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9227A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F087BD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3832A0A" w14:textId="0C45E6A3"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79F09A0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E52A517" w14:textId="77777777" w:rsidR="00D25D7C" w:rsidRPr="00171071" w:rsidRDefault="00D25D7C" w:rsidP="00D25D7C">
            <w:pPr>
              <w:jc w:val="center"/>
              <w:rPr>
                <w:rFonts w:asciiTheme="minorHAnsi" w:hAnsiTheme="minorHAnsi"/>
                <w:sz w:val="20"/>
                <w:szCs w:val="20"/>
              </w:rPr>
            </w:pPr>
          </w:p>
        </w:tc>
      </w:tr>
      <w:tr w:rsidR="00D25D7C" w:rsidRPr="00171071" w14:paraId="236812BE" w14:textId="77777777" w:rsidTr="00FE4A7A">
        <w:tc>
          <w:tcPr>
            <w:tcW w:w="605" w:type="dxa"/>
            <w:shd w:val="clear" w:color="auto" w:fill="DCDCFF"/>
          </w:tcPr>
          <w:p w14:paraId="57ED606C" w14:textId="6AA3D3F2" w:rsidR="00D25D7C" w:rsidRPr="00171071" w:rsidRDefault="00D25D7C" w:rsidP="00D25D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4898E3C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C6638C2"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89C358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BBF62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835810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7A3213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83EF02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18F336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DB4A5B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646B53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1A23D3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28126E93"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628B4D9" w14:textId="70ADC338"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42AED28E"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47D076BD" w14:textId="77777777" w:rsidR="00D25D7C" w:rsidRPr="00171071" w:rsidRDefault="00D25D7C" w:rsidP="00D25D7C">
            <w:pPr>
              <w:jc w:val="center"/>
              <w:rPr>
                <w:rFonts w:asciiTheme="minorHAnsi" w:hAnsiTheme="minorHAnsi"/>
                <w:sz w:val="20"/>
                <w:szCs w:val="20"/>
              </w:rPr>
            </w:pPr>
          </w:p>
        </w:tc>
      </w:tr>
      <w:tr w:rsidR="00D25D7C" w:rsidRPr="00171071" w14:paraId="023ACAED" w14:textId="77777777" w:rsidTr="00FE4A7A">
        <w:tc>
          <w:tcPr>
            <w:tcW w:w="605" w:type="dxa"/>
            <w:shd w:val="clear" w:color="auto" w:fill="DCDCFF"/>
          </w:tcPr>
          <w:p w14:paraId="6A446747" w14:textId="2A06CB59" w:rsidR="00D25D7C" w:rsidRPr="00171071" w:rsidRDefault="00D25D7C" w:rsidP="00D25D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D3B109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F77B98"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A4D45CB"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17B52D6"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325D0A1"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6CC1981D"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9F5726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83248DC"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C21F44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3DA5A8F4"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174F6C0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5CF0757A"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0FD7ABDB" w14:textId="55272A89" w:rsidR="00D25D7C" w:rsidRPr="00171071" w:rsidRDefault="00D25D7C"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5FE89E90" w14:textId="77777777" w:rsidR="00D25D7C" w:rsidRPr="00171071" w:rsidRDefault="00D25D7C" w:rsidP="00D25D7C">
            <w:pPr>
              <w:jc w:val="center"/>
              <w:rPr>
                <w:rFonts w:asciiTheme="minorHAnsi" w:hAnsiTheme="minorHAnsi"/>
                <w:sz w:val="20"/>
                <w:szCs w:val="20"/>
              </w:rPr>
            </w:pPr>
          </w:p>
        </w:tc>
        <w:tc>
          <w:tcPr>
            <w:tcW w:w="605" w:type="dxa"/>
            <w:shd w:val="clear" w:color="auto" w:fill="DCDCFF"/>
          </w:tcPr>
          <w:p w14:paraId="7A17E861" w14:textId="77777777" w:rsidR="00D25D7C" w:rsidRPr="00171071" w:rsidRDefault="00D25D7C" w:rsidP="00D25D7C">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F80464">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F80464">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F80464">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F80464">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F80464">
            <w:pPr>
              <w:widowControl w:val="0"/>
              <w:rPr>
                <w:rFonts w:asciiTheme="minorHAnsi" w:hAnsiTheme="minorHAnsi" w:cs="Times New Roman"/>
                <w:bCs/>
                <w:color w:val="auto"/>
                <w:sz w:val="22"/>
                <w:szCs w:val="22"/>
              </w:rPr>
            </w:pPr>
          </w:p>
        </w:tc>
      </w:tr>
      <w:tr w:rsidR="00D25D7C" w:rsidRPr="00705BB3" w14:paraId="354884FD" w14:textId="77777777" w:rsidTr="00FE4A7A">
        <w:tc>
          <w:tcPr>
            <w:tcW w:w="738" w:type="dxa"/>
            <w:shd w:val="clear" w:color="auto" w:fill="DCDCFF"/>
            <w:vAlign w:val="center"/>
          </w:tcPr>
          <w:p w14:paraId="5654949D" w14:textId="3A22BE6B"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D62541" w14:textId="77777777" w:rsidR="00D25D7C" w:rsidRPr="00705BB3" w:rsidRDefault="00D25D7C" w:rsidP="00F80464">
            <w:pPr>
              <w:widowControl w:val="0"/>
              <w:rPr>
                <w:rFonts w:asciiTheme="minorHAnsi" w:hAnsiTheme="minorHAnsi" w:cs="Times New Roman"/>
                <w:bCs/>
                <w:color w:val="auto"/>
                <w:sz w:val="22"/>
                <w:szCs w:val="22"/>
              </w:rPr>
            </w:pPr>
          </w:p>
        </w:tc>
        <w:tc>
          <w:tcPr>
            <w:tcW w:w="6300" w:type="dxa"/>
          </w:tcPr>
          <w:p w14:paraId="035FD667" w14:textId="77777777" w:rsidR="00D25D7C" w:rsidRPr="00705BB3" w:rsidRDefault="00D25D7C" w:rsidP="00F80464">
            <w:pPr>
              <w:widowControl w:val="0"/>
              <w:rPr>
                <w:rFonts w:asciiTheme="minorHAnsi" w:hAnsiTheme="minorHAnsi" w:cs="Times New Roman"/>
                <w:bCs/>
                <w:color w:val="auto"/>
                <w:sz w:val="22"/>
                <w:szCs w:val="22"/>
              </w:rPr>
            </w:pPr>
          </w:p>
        </w:tc>
        <w:tc>
          <w:tcPr>
            <w:tcW w:w="2538" w:type="dxa"/>
          </w:tcPr>
          <w:p w14:paraId="0EB0F235" w14:textId="77777777" w:rsidR="00D25D7C" w:rsidRPr="00705BB3" w:rsidRDefault="00D25D7C" w:rsidP="00F80464">
            <w:pPr>
              <w:widowControl w:val="0"/>
              <w:rPr>
                <w:rFonts w:asciiTheme="minorHAnsi" w:hAnsiTheme="minorHAnsi" w:cs="Times New Roman"/>
                <w:bCs/>
                <w:color w:val="auto"/>
                <w:sz w:val="22"/>
                <w:szCs w:val="22"/>
              </w:rPr>
            </w:pPr>
          </w:p>
        </w:tc>
      </w:tr>
      <w:tr w:rsidR="00D25D7C" w:rsidRPr="00705BB3" w14:paraId="5D29FFE4" w14:textId="77777777" w:rsidTr="00FE4A7A">
        <w:tc>
          <w:tcPr>
            <w:tcW w:w="738" w:type="dxa"/>
            <w:shd w:val="clear" w:color="auto" w:fill="DCDCFF"/>
            <w:vAlign w:val="center"/>
          </w:tcPr>
          <w:p w14:paraId="32630DA1" w14:textId="61EFE6E9"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1D0EB4AE" w14:textId="77777777" w:rsidR="00D25D7C" w:rsidRPr="00705BB3" w:rsidRDefault="00D25D7C" w:rsidP="00F80464">
            <w:pPr>
              <w:widowControl w:val="0"/>
              <w:rPr>
                <w:rFonts w:asciiTheme="minorHAnsi" w:hAnsiTheme="minorHAnsi" w:cs="Times New Roman"/>
                <w:bCs/>
                <w:color w:val="auto"/>
                <w:sz w:val="22"/>
                <w:szCs w:val="22"/>
              </w:rPr>
            </w:pPr>
          </w:p>
        </w:tc>
        <w:tc>
          <w:tcPr>
            <w:tcW w:w="6300" w:type="dxa"/>
          </w:tcPr>
          <w:p w14:paraId="58362CDC" w14:textId="77777777" w:rsidR="00D25D7C" w:rsidRPr="00705BB3" w:rsidRDefault="00D25D7C" w:rsidP="00F80464">
            <w:pPr>
              <w:widowControl w:val="0"/>
              <w:rPr>
                <w:rFonts w:asciiTheme="minorHAnsi" w:hAnsiTheme="minorHAnsi" w:cs="Times New Roman"/>
                <w:bCs/>
                <w:color w:val="auto"/>
                <w:sz w:val="22"/>
                <w:szCs w:val="22"/>
              </w:rPr>
            </w:pPr>
          </w:p>
        </w:tc>
        <w:tc>
          <w:tcPr>
            <w:tcW w:w="2538" w:type="dxa"/>
          </w:tcPr>
          <w:p w14:paraId="3163CFDC" w14:textId="77777777" w:rsidR="00D25D7C" w:rsidRPr="00705BB3" w:rsidRDefault="00D25D7C" w:rsidP="00F80464">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F80464">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F80464">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F80464">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F80464">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737705">
        <w:tc>
          <w:tcPr>
            <w:tcW w:w="738" w:type="dxa"/>
            <w:shd w:val="clear" w:color="auto" w:fill="DCDCFF"/>
          </w:tcPr>
          <w:p w14:paraId="1705AC1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737705">
        <w:tc>
          <w:tcPr>
            <w:tcW w:w="738" w:type="dxa"/>
          </w:tcPr>
          <w:p w14:paraId="5B0DDD23"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3F9C165E" w14:textId="77777777" w:rsidTr="00737705">
        <w:tc>
          <w:tcPr>
            <w:tcW w:w="738" w:type="dxa"/>
          </w:tcPr>
          <w:p w14:paraId="380628B4"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62C2AA85" w14:textId="77777777" w:rsidTr="00737705">
        <w:tc>
          <w:tcPr>
            <w:tcW w:w="738" w:type="dxa"/>
          </w:tcPr>
          <w:p w14:paraId="6212F2C8"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737705">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737705">
        <w:tc>
          <w:tcPr>
            <w:tcW w:w="738" w:type="dxa"/>
            <w:shd w:val="clear" w:color="auto" w:fill="DCDCFF"/>
          </w:tcPr>
          <w:p w14:paraId="6DDF3CDD"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737705">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737705">
        <w:tc>
          <w:tcPr>
            <w:tcW w:w="738" w:type="dxa"/>
          </w:tcPr>
          <w:p w14:paraId="045FC0FC"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4FB9D4F5" w14:textId="77777777" w:rsidTr="00737705">
        <w:tc>
          <w:tcPr>
            <w:tcW w:w="738" w:type="dxa"/>
          </w:tcPr>
          <w:p w14:paraId="119DFDB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737705">
            <w:pPr>
              <w:widowControl w:val="0"/>
              <w:rPr>
                <w:rFonts w:asciiTheme="minorHAnsi" w:hAnsiTheme="minorHAnsi" w:cs="Times New Roman"/>
                <w:bCs/>
                <w:color w:val="auto"/>
                <w:sz w:val="22"/>
                <w:szCs w:val="22"/>
              </w:rPr>
            </w:pPr>
          </w:p>
        </w:tc>
      </w:tr>
      <w:tr w:rsidR="00CF0C11" w:rsidRPr="00705BB3" w14:paraId="710E0EA1" w14:textId="77777777" w:rsidTr="00737705">
        <w:tc>
          <w:tcPr>
            <w:tcW w:w="738" w:type="dxa"/>
          </w:tcPr>
          <w:p w14:paraId="272BA52E" w14:textId="77777777" w:rsidR="00CF0C11" w:rsidRPr="00705BB3" w:rsidRDefault="00CF0C11" w:rsidP="00737705">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737705">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6B3EA55B" w14:textId="5B5A9913" w:rsidR="00D25D7C" w:rsidRDefault="00D25D7C" w:rsidP="00D25D7C">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 Each Transmission Operator shall specify a system voltage schedule (which is either a range or a target value with an associated tolerance band) as part of its plan to operate within System Operating Limits and Interconnection Reliability Operating Limits. </w:t>
      </w:r>
    </w:p>
    <w:p w14:paraId="5D5A8CC4" w14:textId="77777777" w:rsidR="00D25D7C" w:rsidRDefault="00D25D7C" w:rsidP="00AB7B32">
      <w:pPr>
        <w:pStyle w:val="Requirement"/>
        <w:numPr>
          <w:ilvl w:val="1"/>
          <w:numId w:val="35"/>
        </w:numPr>
        <w:tabs>
          <w:tab w:val="clear" w:pos="1440"/>
          <w:tab w:val="num" w:pos="720"/>
        </w:tabs>
        <w:ind w:left="540" w:firstLine="0"/>
        <w:rPr>
          <w:rFonts w:asciiTheme="minorHAnsi" w:hAnsiTheme="minorHAnsi"/>
        </w:rPr>
      </w:pPr>
      <w:r>
        <w:rPr>
          <w:rFonts w:asciiTheme="minorHAnsi" w:hAnsiTheme="minorHAnsi"/>
        </w:rPr>
        <w:t>Each Transmission Operator shall provide a copy of the voltage schedules and associated tolerance bands to its Reliability Coordinator and adjacent Transmission Operators within 30 calendar days of a request.</w:t>
      </w:r>
    </w:p>
    <w:p w14:paraId="75D72D04" w14:textId="77777777" w:rsidR="00D25D7C" w:rsidRDefault="00D25D7C" w:rsidP="00D25D7C">
      <w:pPr>
        <w:numPr>
          <w:ilvl w:val="0"/>
          <w:numId w:val="36"/>
        </w:numPr>
        <w:tabs>
          <w:tab w:val="clear" w:pos="576"/>
          <w:tab w:val="num" w:pos="0"/>
        </w:tabs>
        <w:autoSpaceDE/>
        <w:adjustRightInd/>
        <w:spacing w:after="120"/>
        <w:ind w:left="0" w:firstLine="0"/>
        <w:rPr>
          <w:rFonts w:asciiTheme="minorHAnsi" w:hAnsiTheme="minorHAnsi"/>
          <w:szCs w:val="22"/>
        </w:rPr>
      </w:pPr>
      <w:r>
        <w:rPr>
          <w:rFonts w:asciiTheme="minorHAnsi" w:hAnsiTheme="minorHAnsi"/>
          <w:szCs w:val="22"/>
        </w:rPr>
        <w:t>The Transmission Operator shall have evidence that it specified system voltage schedules using either a range or a target value with an associated tolerance band.</w:t>
      </w:r>
    </w:p>
    <w:p w14:paraId="5AE6EF48" w14:textId="77777777" w:rsidR="00D25D7C" w:rsidRDefault="00D25D7C" w:rsidP="00D25D7C">
      <w:pPr>
        <w:rPr>
          <w:rFonts w:asciiTheme="minorHAnsi" w:hAnsiTheme="minorHAnsi"/>
          <w:szCs w:val="22"/>
        </w:rPr>
      </w:pPr>
      <w:r>
        <w:rPr>
          <w:rFonts w:asciiTheme="minorHAnsi" w:hAnsiTheme="minorHAnsi"/>
          <w:szCs w:val="22"/>
        </w:rPr>
        <w:t>For part 1.1, the Transmission Operator shall have evidence that the voltage schedules were provided to its Reliability Coordinator and adjacent Transmission Operators within 30 days of a request. Evidence may include, but is not limited to, emails, website postings, and meeting minutes.</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D25D7C">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D25D7C">
        <w:tc>
          <w:tcPr>
            <w:tcW w:w="10790" w:type="dxa"/>
            <w:shd w:val="clear" w:color="auto" w:fill="DCDCFF"/>
          </w:tcPr>
          <w:p w14:paraId="594F0F1E" w14:textId="54FA1ADA" w:rsidR="00BF371A" w:rsidRDefault="00D25D7C" w:rsidP="003A0303">
            <w:pPr>
              <w:widowControl w:val="0"/>
              <w:jc w:val="both"/>
              <w:rPr>
                <w:rFonts w:asciiTheme="minorHAnsi" w:hAnsiTheme="minorHAnsi" w:cs="Times New Roman"/>
                <w:color w:val="auto"/>
              </w:rPr>
            </w:pPr>
            <w:r>
              <w:rPr>
                <w:rFonts w:asciiTheme="minorHAnsi" w:hAnsiTheme="minorHAnsi" w:cs="Times New Roman"/>
                <w:color w:val="auto"/>
              </w:rPr>
              <w:t>Evidence as outlined in R1 and documentation of request made per Part 1.1 from Reliability Coordinator and/or adjacent Transmission Operators, if applicable and requested by auditor.</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F0382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F03826">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B66BC">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B66BC">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3AFFD658"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D25D7C">
        <w:t>VAR-001-4</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lastRenderedPageBreak/>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D25D7C">
        <w:tc>
          <w:tcPr>
            <w:tcW w:w="374" w:type="dxa"/>
          </w:tcPr>
          <w:p w14:paraId="10CC5FD1" w14:textId="77777777" w:rsidR="00C1568A" w:rsidRPr="00D25D7C" w:rsidRDefault="00C1568A" w:rsidP="000B66B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B8495E4" w14:textId="744C1A39" w:rsidR="00C1568A" w:rsidRPr="00D25D7C" w:rsidRDefault="00D25D7C" w:rsidP="000B66B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Review evidence provided and ensure it meets the requirements outlined in Requirement R1.</w:t>
            </w:r>
          </w:p>
        </w:tc>
      </w:tr>
      <w:tr w:rsidR="00C1568A" w:rsidRPr="00705BB3" w14:paraId="6BE36A13" w14:textId="77777777" w:rsidTr="00D25D7C">
        <w:tc>
          <w:tcPr>
            <w:tcW w:w="374" w:type="dxa"/>
          </w:tcPr>
          <w:p w14:paraId="0AF32511" w14:textId="77777777" w:rsidR="00C1568A" w:rsidRPr="00D25D7C" w:rsidRDefault="00C1568A" w:rsidP="000B66BC">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CE1C230" w14:textId="7BD59534" w:rsidR="00C1568A" w:rsidRPr="00D25D7C" w:rsidRDefault="00F250FF" w:rsidP="00F250FF">
            <w:pPr>
              <w:widowControl w:val="0"/>
              <w:tabs>
                <w:tab w:val="left" w:pos="0"/>
              </w:tabs>
              <w:rPr>
                <w:rFonts w:asciiTheme="minorHAnsi" w:hAnsiTheme="minorHAnsi" w:cs="Times New Roman"/>
                <w:color w:val="auto"/>
              </w:rPr>
            </w:pPr>
            <w:r>
              <w:rPr>
                <w:rFonts w:asciiTheme="minorHAnsi" w:hAnsiTheme="minorHAnsi" w:cs="Times New Roman"/>
                <w:color w:val="auto"/>
              </w:rPr>
              <w:tab/>
              <w:t>(Part 1.1) Examine evidence to verify that voltage schedules were provided within 30 days of request per Part 1.1.</w:t>
            </w:r>
          </w:p>
        </w:tc>
      </w:tr>
      <w:tr w:rsidR="00C1568A" w:rsidRPr="006C43BC" w14:paraId="431903D7" w14:textId="77777777" w:rsidTr="00D25D7C">
        <w:tc>
          <w:tcPr>
            <w:tcW w:w="10790" w:type="dxa"/>
            <w:gridSpan w:val="2"/>
            <w:shd w:val="clear" w:color="auto" w:fill="DCDCFF"/>
          </w:tcPr>
          <w:p w14:paraId="31CB7CE4" w14:textId="4B6981A6" w:rsidR="00F250FF" w:rsidRDefault="00C1568A" w:rsidP="00F250FF">
            <w:pPr>
              <w:widowControl w:val="0"/>
              <w:tabs>
                <w:tab w:val="left" w:pos="0"/>
                <w:tab w:val="left" w:pos="801"/>
              </w:tabs>
              <w:rPr>
                <w:rFonts w:asciiTheme="minorHAnsi" w:hAnsiTheme="minorHAnsi"/>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250FF">
              <w:rPr>
                <w:rFonts w:asciiTheme="minorHAnsi" w:hAnsiTheme="minorHAnsi"/>
              </w:rPr>
              <w:t xml:space="preserve">Auditors, at their discretion and based on the risk of the entity’s compliance with this requirement to the BES, may communicate with </w:t>
            </w:r>
            <w:r w:rsidR="00AB1475">
              <w:rPr>
                <w:rFonts w:asciiTheme="minorHAnsi" w:hAnsiTheme="minorHAnsi"/>
              </w:rPr>
              <w:t>Reliability Coordinators</w:t>
            </w:r>
            <w:r w:rsidR="00F250FF">
              <w:rPr>
                <w:rFonts w:asciiTheme="minorHAnsi" w:hAnsiTheme="minorHAnsi"/>
              </w:rPr>
              <w:t xml:space="preserve"> and other Transmission Operators to determine if data requests were made of the entity. Auditors may also accept entity assertions regarding whether data requests made. </w:t>
            </w:r>
          </w:p>
          <w:p w14:paraId="70568AD5" w14:textId="62DD578A" w:rsidR="00C1568A" w:rsidRPr="006C43BC" w:rsidRDefault="00C1568A" w:rsidP="00F250FF">
            <w:pPr>
              <w:widowControl w:val="0"/>
              <w:tabs>
                <w:tab w:val="left" w:pos="0"/>
                <w:tab w:val="left" w:pos="801"/>
              </w:tabs>
              <w:rPr>
                <w:rFonts w:asciiTheme="minorHAnsi" w:hAnsiTheme="minorHAnsi" w:cs="Times New Roman"/>
                <w:bCs/>
                <w:color w:val="auto"/>
              </w:rPr>
            </w:pP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444B7E42" w:rsidR="00D97E2A" w:rsidRDefault="001B3582" w:rsidP="00DB1F76">
      <w:pPr>
        <w:pStyle w:val="SectHead"/>
      </w:pPr>
      <w:r w:rsidRPr="006C43BC">
        <w:lastRenderedPageBreak/>
        <w:t>R</w:t>
      </w:r>
      <w:r>
        <w:t>2</w:t>
      </w:r>
      <w:r w:rsidRPr="006C43BC">
        <w:t xml:space="preserve"> Supporting Evidence and Documentation</w:t>
      </w:r>
    </w:p>
    <w:p w14:paraId="3E1EC2A7" w14:textId="77777777" w:rsidR="00DB1F76" w:rsidRPr="00DB1F76" w:rsidRDefault="00DB1F76" w:rsidP="00DB1F76">
      <w:pPr>
        <w:pStyle w:val="Requirement"/>
        <w:numPr>
          <w:ilvl w:val="0"/>
          <w:numId w:val="34"/>
        </w:numPr>
        <w:tabs>
          <w:tab w:val="clear" w:pos="576"/>
          <w:tab w:val="num" w:pos="0"/>
        </w:tabs>
        <w:ind w:left="0" w:firstLine="0"/>
        <w:rPr>
          <w:rFonts w:ascii="Calibri" w:hAnsi="Calibri"/>
          <w:szCs w:val="22"/>
        </w:rPr>
      </w:pPr>
      <w:r w:rsidRPr="00DB1F76">
        <w:rPr>
          <w:rFonts w:ascii="Calibri" w:hAnsi="Calibri"/>
          <w:szCs w:val="22"/>
        </w:rPr>
        <w:t xml:space="preserve">Each Transmission Operator shall schedule sufficient reactive resources to regulate voltage levels under normal and Contingency conditions. Transmission Operators can provide sufficient reactive resources through various means including, but not limited to, reactive generation scheduling, transmission line and reactive resource switching, and using controllable load. </w:t>
      </w:r>
    </w:p>
    <w:p w14:paraId="3D1E4813" w14:textId="77777777" w:rsidR="00DB1F76" w:rsidRPr="00DB1F76" w:rsidRDefault="00DB1F76" w:rsidP="00DB1F76">
      <w:pPr>
        <w:numPr>
          <w:ilvl w:val="0"/>
          <w:numId w:val="36"/>
        </w:numPr>
        <w:tabs>
          <w:tab w:val="clear" w:pos="576"/>
          <w:tab w:val="num" w:pos="0"/>
        </w:tabs>
        <w:autoSpaceDE/>
        <w:adjustRightInd/>
        <w:spacing w:after="120"/>
        <w:ind w:left="0" w:firstLine="0"/>
        <w:rPr>
          <w:rFonts w:ascii="Calibri" w:hAnsi="Calibri"/>
        </w:rPr>
      </w:pPr>
      <w:r w:rsidRPr="00DB1F76">
        <w:rPr>
          <w:rFonts w:ascii="Calibri" w:hAnsi="Calibri"/>
        </w:rPr>
        <w:t>Each Transmission Operator shall have evidence of scheduling sufficient reactive resources based on their assessments of the system.  For the operational planning time horizon, Transmission Operators shall provide copies of assessments used as the basis for how resources were scheduled.</w:t>
      </w: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7B5046">
        <w:tc>
          <w:tcPr>
            <w:tcW w:w="10995" w:type="dxa"/>
            <w:gridSpan w:val="6"/>
            <w:shd w:val="clear" w:color="auto" w:fill="DCDCFF"/>
            <w:vAlign w:val="bottom"/>
          </w:tcPr>
          <w:p w14:paraId="7B917377" w14:textId="77777777" w:rsidR="00056282" w:rsidRPr="00812336" w:rsidRDefault="00056282" w:rsidP="007B504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7B5046">
        <w:tc>
          <w:tcPr>
            <w:tcW w:w="2340" w:type="dxa"/>
            <w:shd w:val="clear" w:color="auto" w:fill="DCDCFF"/>
            <w:vAlign w:val="bottom"/>
          </w:tcPr>
          <w:p w14:paraId="3DC9B77B"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7B504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7B5046">
        <w:tc>
          <w:tcPr>
            <w:tcW w:w="2340" w:type="dxa"/>
            <w:shd w:val="clear" w:color="auto" w:fill="CDFFCD"/>
          </w:tcPr>
          <w:p w14:paraId="0579240E"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r w:rsidR="00056282" w:rsidRPr="00705BB3" w14:paraId="694D6B0D" w14:textId="77777777" w:rsidTr="007B5046">
        <w:tc>
          <w:tcPr>
            <w:tcW w:w="2340" w:type="dxa"/>
            <w:shd w:val="clear" w:color="auto" w:fill="CDFFCD"/>
          </w:tcPr>
          <w:p w14:paraId="7D165821"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r w:rsidR="00056282" w:rsidRPr="00705BB3" w14:paraId="781B6E51" w14:textId="77777777" w:rsidTr="007B5046">
        <w:tc>
          <w:tcPr>
            <w:tcW w:w="2340" w:type="dxa"/>
            <w:shd w:val="clear" w:color="auto" w:fill="CDFFCD"/>
          </w:tcPr>
          <w:p w14:paraId="5A10B587"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7B5046">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7B5046">
        <w:tc>
          <w:tcPr>
            <w:tcW w:w="11016" w:type="dxa"/>
            <w:shd w:val="clear" w:color="auto" w:fill="auto"/>
          </w:tcPr>
          <w:p w14:paraId="52EADB3D" w14:textId="77777777" w:rsidR="00056282" w:rsidRPr="00705BB3" w:rsidRDefault="00056282" w:rsidP="007B5046">
            <w:pPr>
              <w:widowControl w:val="0"/>
              <w:rPr>
                <w:rFonts w:asciiTheme="minorHAnsi" w:hAnsiTheme="minorHAnsi" w:cs="Times New Roman"/>
                <w:sz w:val="22"/>
                <w:szCs w:val="22"/>
              </w:rPr>
            </w:pPr>
          </w:p>
        </w:tc>
      </w:tr>
      <w:tr w:rsidR="00056282" w:rsidRPr="00705BB3" w14:paraId="1237F754" w14:textId="77777777" w:rsidTr="007B5046">
        <w:tc>
          <w:tcPr>
            <w:tcW w:w="11016" w:type="dxa"/>
            <w:shd w:val="clear" w:color="auto" w:fill="auto"/>
          </w:tcPr>
          <w:p w14:paraId="1C5F61CF" w14:textId="77777777" w:rsidR="00056282" w:rsidRPr="00705BB3" w:rsidRDefault="00056282" w:rsidP="007B5046">
            <w:pPr>
              <w:widowControl w:val="0"/>
              <w:rPr>
                <w:rFonts w:asciiTheme="minorHAnsi" w:hAnsiTheme="minorHAnsi" w:cs="Times New Roman"/>
                <w:sz w:val="22"/>
                <w:szCs w:val="22"/>
              </w:rPr>
            </w:pPr>
          </w:p>
        </w:tc>
      </w:tr>
      <w:tr w:rsidR="00056282" w:rsidRPr="00705BB3" w14:paraId="1B45444E" w14:textId="77777777" w:rsidTr="007B5046">
        <w:tc>
          <w:tcPr>
            <w:tcW w:w="11016" w:type="dxa"/>
            <w:shd w:val="clear" w:color="auto" w:fill="auto"/>
          </w:tcPr>
          <w:p w14:paraId="0817FCAE" w14:textId="77777777" w:rsidR="00056282" w:rsidRPr="00705BB3" w:rsidRDefault="00056282" w:rsidP="007B5046">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5FAFFD3C"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DB1F76">
        <w:t>VAR-001-4</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DB1F76">
        <w:tc>
          <w:tcPr>
            <w:tcW w:w="374" w:type="dxa"/>
          </w:tcPr>
          <w:p w14:paraId="25ABDE5F" w14:textId="77777777" w:rsidR="00056282" w:rsidRPr="00DB1F76" w:rsidRDefault="00056282" w:rsidP="007B504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6E47AE3D" w:rsidR="00056282" w:rsidRPr="00DB1F76" w:rsidRDefault="007124F6" w:rsidP="007B5046">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(R2) Review the studies/assessments that entity used to schedule resources to determine that the studies show whether new resources should be brought online, or if the resources online are sufficient to regulate voltage levels. Auditors should verify that actual scheduling reflected the results of the studies/assessments.  </w:t>
            </w:r>
          </w:p>
        </w:tc>
      </w:tr>
      <w:tr w:rsidR="00056282" w:rsidRPr="006C43BC" w14:paraId="6E9EB898" w14:textId="77777777" w:rsidTr="00DB1F76">
        <w:tc>
          <w:tcPr>
            <w:tcW w:w="10790" w:type="dxa"/>
            <w:gridSpan w:val="2"/>
            <w:shd w:val="clear" w:color="auto" w:fill="DCDCFF"/>
          </w:tcPr>
          <w:p w14:paraId="3F45AA30" w14:textId="08D4C2F9" w:rsidR="00056282" w:rsidRPr="006C43BC" w:rsidRDefault="00056282" w:rsidP="007124F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B433161" w14:textId="59ABE8E6" w:rsidR="007124F6" w:rsidRDefault="00056282" w:rsidP="007124F6">
      <w:pPr>
        <w:pStyle w:val="SectHead"/>
      </w:pPr>
      <w:r>
        <w:rPr>
          <w:rFonts w:cs="Times New Roman"/>
        </w:rPr>
        <w:br w:type="page"/>
      </w:r>
      <w:r w:rsidR="007124F6" w:rsidRPr="006C43BC">
        <w:lastRenderedPageBreak/>
        <w:t>R</w:t>
      </w:r>
      <w:r w:rsidR="007124F6">
        <w:t>3</w:t>
      </w:r>
      <w:r w:rsidR="007124F6" w:rsidRPr="006C43BC">
        <w:t xml:space="preserve"> Supporting Evidence and Documentation</w:t>
      </w:r>
    </w:p>
    <w:p w14:paraId="07F7238D" w14:textId="77777777" w:rsidR="007124F6" w:rsidRDefault="007124F6" w:rsidP="007124F6">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Each Transmission Operator shall operate or direct the Real-time operation of devices to regulate transmission voltage and reactive flow as necessary.  </w:t>
      </w:r>
    </w:p>
    <w:p w14:paraId="45614F6C" w14:textId="635551A3" w:rsidR="007124F6" w:rsidRPr="00DB1F76" w:rsidRDefault="007124F6" w:rsidP="00C96132">
      <w:pPr>
        <w:numPr>
          <w:ilvl w:val="0"/>
          <w:numId w:val="36"/>
        </w:numPr>
        <w:tabs>
          <w:tab w:val="clear" w:pos="576"/>
          <w:tab w:val="num" w:pos="0"/>
        </w:tabs>
        <w:autoSpaceDE/>
        <w:adjustRightInd/>
        <w:spacing w:after="120"/>
        <w:ind w:left="0" w:firstLine="0"/>
        <w:rPr>
          <w:rFonts w:ascii="Calibri" w:hAnsi="Calibri"/>
        </w:rPr>
      </w:pPr>
      <w:r w:rsidRPr="007124F6">
        <w:rPr>
          <w:rFonts w:asciiTheme="minorHAnsi" w:hAnsiTheme="minorHAnsi"/>
          <w:noProof/>
          <w:szCs w:val="22"/>
        </w:rPr>
        <w:t xml:space="preserve">Each Transmission Operator shall </w:t>
      </w:r>
      <w:r w:rsidRPr="007124F6">
        <w:rPr>
          <w:rFonts w:asciiTheme="minorHAnsi" w:hAnsiTheme="minorHAnsi"/>
        </w:rPr>
        <w:t xml:space="preserve">have evidence that actions were taken to operate capacitive and inductive resources as needed in Real-time.  This may include directions to Generator Operators to: 1) provide additional voltage support; 2) bring resources on-line; or 3) make manual adjustments. </w:t>
      </w:r>
    </w:p>
    <w:p w14:paraId="4130BCF9" w14:textId="77777777" w:rsidR="007124F6" w:rsidRPr="006C43BC" w:rsidRDefault="007124F6" w:rsidP="007124F6">
      <w:pPr>
        <w:rPr>
          <w:rFonts w:asciiTheme="minorHAnsi" w:hAnsiTheme="minorHAnsi" w:cs="Times New Roman"/>
          <w:b/>
        </w:rPr>
      </w:pPr>
    </w:p>
    <w:p w14:paraId="05CE7507" w14:textId="77777777" w:rsidR="007124F6" w:rsidRPr="006C43BC" w:rsidRDefault="007124F6" w:rsidP="007124F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6C357A" w14:textId="77777777" w:rsidR="007124F6" w:rsidRPr="00A5228E" w:rsidRDefault="007124F6" w:rsidP="007124F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4C8268" w14:textId="77777777" w:rsidR="007124F6" w:rsidRPr="006C43BC" w:rsidRDefault="007124F6" w:rsidP="007124F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83397A4"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0E4D297A"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5D28DA92" w14:textId="77777777" w:rsidR="007124F6" w:rsidRDefault="007124F6" w:rsidP="007124F6">
      <w:pPr>
        <w:pStyle w:val="RqtSection"/>
      </w:pPr>
    </w:p>
    <w:p w14:paraId="0AC1DC2A" w14:textId="5681536A" w:rsidR="007124F6" w:rsidRPr="006C43BC" w:rsidRDefault="007124F6" w:rsidP="007124F6">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7124F6" w:rsidRPr="006C43BC" w14:paraId="7B2B0006" w14:textId="77777777" w:rsidTr="009A4B53">
        <w:tc>
          <w:tcPr>
            <w:tcW w:w="10790" w:type="dxa"/>
            <w:shd w:val="clear" w:color="auto" w:fill="DCDCFF"/>
          </w:tcPr>
          <w:p w14:paraId="4A27FD3E" w14:textId="77777777" w:rsidR="007124F6" w:rsidRPr="00705BB3" w:rsidRDefault="007124F6" w:rsidP="009A4B53">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7124F6" w:rsidRPr="00676D1E" w14:paraId="6FED135A" w14:textId="77777777" w:rsidTr="009A4B53">
        <w:tc>
          <w:tcPr>
            <w:tcW w:w="10790" w:type="dxa"/>
            <w:shd w:val="clear" w:color="auto" w:fill="DCDCFF"/>
          </w:tcPr>
          <w:p w14:paraId="3BACD17A" w14:textId="641BD767" w:rsidR="007124F6" w:rsidRDefault="007124F6" w:rsidP="009A4B53">
            <w:pPr>
              <w:widowControl w:val="0"/>
              <w:jc w:val="both"/>
              <w:rPr>
                <w:rFonts w:asciiTheme="minorHAnsi" w:hAnsiTheme="minorHAnsi" w:cs="Times New Roman"/>
                <w:color w:val="auto"/>
              </w:rPr>
            </w:pPr>
            <w:r>
              <w:rPr>
                <w:rFonts w:asciiTheme="minorHAnsi" w:hAnsiTheme="minorHAnsi" w:cs="Times New Roman"/>
                <w:color w:val="auto"/>
              </w:rPr>
              <w:t>Evidence as outlined in R3 and any written policies, procedures or protocols describing how the entity operates or directs devices to regulate transmission voltage and reactive flow as necessary, if the entity has such documents.</w:t>
            </w:r>
          </w:p>
        </w:tc>
      </w:tr>
    </w:tbl>
    <w:p w14:paraId="750C6252" w14:textId="77777777" w:rsidR="007124F6" w:rsidRDefault="007124F6" w:rsidP="007124F6">
      <w:pPr>
        <w:widowControl w:val="0"/>
        <w:spacing w:line="266" w:lineRule="exact"/>
        <w:rPr>
          <w:rFonts w:asciiTheme="minorHAnsi" w:hAnsiTheme="minorHAnsi" w:cs="Times New Roman"/>
          <w:b/>
          <w:bCs/>
          <w:color w:val="auto"/>
        </w:rPr>
      </w:pPr>
    </w:p>
    <w:p w14:paraId="413CD7F4" w14:textId="77777777" w:rsidR="007124F6" w:rsidRPr="006C43BC" w:rsidRDefault="007124F6" w:rsidP="007124F6">
      <w:pPr>
        <w:widowControl w:val="0"/>
        <w:spacing w:line="266" w:lineRule="exact"/>
        <w:rPr>
          <w:rFonts w:asciiTheme="minorHAnsi" w:hAnsiTheme="minorHAnsi" w:cs="Times New Roman"/>
          <w:b/>
          <w:bCs/>
        </w:rPr>
      </w:pPr>
    </w:p>
    <w:p w14:paraId="5635930A" w14:textId="77777777" w:rsidR="007124F6" w:rsidRPr="006C43BC" w:rsidRDefault="007124F6" w:rsidP="007124F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124F6" w:rsidRPr="00812336" w14:paraId="7EF407A8" w14:textId="77777777" w:rsidTr="009A4B53">
        <w:tc>
          <w:tcPr>
            <w:tcW w:w="10995" w:type="dxa"/>
            <w:gridSpan w:val="6"/>
            <w:shd w:val="clear" w:color="auto" w:fill="DCDCFF"/>
            <w:vAlign w:val="bottom"/>
          </w:tcPr>
          <w:p w14:paraId="6056D9F2" w14:textId="77777777" w:rsidR="007124F6" w:rsidRPr="00812336" w:rsidRDefault="007124F6"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124F6" w:rsidRPr="00812336" w14:paraId="7279360E" w14:textId="77777777" w:rsidTr="009A4B53">
        <w:tc>
          <w:tcPr>
            <w:tcW w:w="2340" w:type="dxa"/>
            <w:shd w:val="clear" w:color="auto" w:fill="DCDCFF"/>
            <w:vAlign w:val="bottom"/>
          </w:tcPr>
          <w:p w14:paraId="72D6A3B3"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F530AFB"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FD909E4"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45D26F9"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AD12AB"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B21FC2" w14:textId="77777777" w:rsidR="007124F6" w:rsidRPr="00812336" w:rsidRDefault="007124F6"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124F6" w:rsidRPr="00705BB3" w14:paraId="287DD922" w14:textId="77777777" w:rsidTr="009A4B53">
        <w:tc>
          <w:tcPr>
            <w:tcW w:w="2340" w:type="dxa"/>
            <w:shd w:val="clear" w:color="auto" w:fill="CDFFCD"/>
          </w:tcPr>
          <w:p w14:paraId="2F1BBC76"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19BAA1"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19A26F"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793E09"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4DC494"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7B050F"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r w:rsidR="007124F6" w:rsidRPr="00705BB3" w14:paraId="618B8C15" w14:textId="77777777" w:rsidTr="009A4B53">
        <w:tc>
          <w:tcPr>
            <w:tcW w:w="2340" w:type="dxa"/>
            <w:shd w:val="clear" w:color="auto" w:fill="CDFFCD"/>
          </w:tcPr>
          <w:p w14:paraId="7EFFA82B"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E36A04"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66E09D"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C3B39D"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CE59F1"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5D261B"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r w:rsidR="007124F6" w:rsidRPr="00705BB3" w14:paraId="7DC7E683" w14:textId="77777777" w:rsidTr="009A4B53">
        <w:tc>
          <w:tcPr>
            <w:tcW w:w="2340" w:type="dxa"/>
            <w:shd w:val="clear" w:color="auto" w:fill="CDFFCD"/>
          </w:tcPr>
          <w:p w14:paraId="4189FD43"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5C1F0"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AE02C7"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AD9065"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892F29"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E301C5" w14:textId="77777777" w:rsidR="007124F6" w:rsidRPr="00705BB3" w:rsidRDefault="007124F6" w:rsidP="009A4B53">
            <w:pPr>
              <w:autoSpaceDE/>
              <w:autoSpaceDN/>
              <w:adjustRightInd/>
              <w:jc w:val="both"/>
              <w:rPr>
                <w:rFonts w:asciiTheme="minorHAnsi" w:hAnsiTheme="minorHAnsi" w:cs="Times New Roman"/>
                <w:color w:val="auto"/>
                <w:sz w:val="22"/>
                <w:szCs w:val="22"/>
              </w:rPr>
            </w:pPr>
          </w:p>
        </w:tc>
      </w:tr>
    </w:tbl>
    <w:p w14:paraId="78E32AD8" w14:textId="77777777" w:rsidR="007124F6" w:rsidRPr="006C43BC" w:rsidRDefault="007124F6" w:rsidP="007124F6">
      <w:pPr>
        <w:widowControl w:val="0"/>
        <w:rPr>
          <w:rFonts w:asciiTheme="minorHAnsi" w:hAnsiTheme="minorHAnsi" w:cs="Times New Roman"/>
        </w:rPr>
      </w:pPr>
    </w:p>
    <w:p w14:paraId="3DEF9907" w14:textId="77777777" w:rsidR="007124F6" w:rsidRPr="006C43BC" w:rsidRDefault="007124F6" w:rsidP="007124F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7124F6" w:rsidRPr="00705BB3" w14:paraId="2CE15EF2" w14:textId="77777777" w:rsidTr="009A4B53">
        <w:tc>
          <w:tcPr>
            <w:tcW w:w="11016" w:type="dxa"/>
            <w:shd w:val="clear" w:color="auto" w:fill="auto"/>
          </w:tcPr>
          <w:p w14:paraId="2BCE856D" w14:textId="77777777" w:rsidR="007124F6" w:rsidRPr="00705BB3" w:rsidRDefault="007124F6" w:rsidP="009A4B53">
            <w:pPr>
              <w:widowControl w:val="0"/>
              <w:rPr>
                <w:rFonts w:asciiTheme="minorHAnsi" w:hAnsiTheme="minorHAnsi" w:cs="Times New Roman"/>
                <w:sz w:val="22"/>
                <w:szCs w:val="22"/>
              </w:rPr>
            </w:pPr>
          </w:p>
        </w:tc>
      </w:tr>
      <w:tr w:rsidR="007124F6" w:rsidRPr="00705BB3" w14:paraId="05522FB0" w14:textId="77777777" w:rsidTr="009A4B53">
        <w:tc>
          <w:tcPr>
            <w:tcW w:w="11016" w:type="dxa"/>
            <w:shd w:val="clear" w:color="auto" w:fill="auto"/>
          </w:tcPr>
          <w:p w14:paraId="5D04342B" w14:textId="77777777" w:rsidR="007124F6" w:rsidRPr="00705BB3" w:rsidRDefault="007124F6" w:rsidP="009A4B53">
            <w:pPr>
              <w:widowControl w:val="0"/>
              <w:rPr>
                <w:rFonts w:asciiTheme="minorHAnsi" w:hAnsiTheme="minorHAnsi" w:cs="Times New Roman"/>
                <w:sz w:val="22"/>
                <w:szCs w:val="22"/>
              </w:rPr>
            </w:pPr>
          </w:p>
        </w:tc>
      </w:tr>
      <w:tr w:rsidR="007124F6" w:rsidRPr="00705BB3" w14:paraId="32432C32" w14:textId="77777777" w:rsidTr="009A4B53">
        <w:tc>
          <w:tcPr>
            <w:tcW w:w="11016" w:type="dxa"/>
            <w:shd w:val="clear" w:color="auto" w:fill="auto"/>
          </w:tcPr>
          <w:p w14:paraId="3CFC3327" w14:textId="77777777" w:rsidR="007124F6" w:rsidRPr="00705BB3" w:rsidRDefault="007124F6" w:rsidP="009A4B53">
            <w:pPr>
              <w:widowControl w:val="0"/>
              <w:rPr>
                <w:rFonts w:asciiTheme="minorHAnsi" w:hAnsiTheme="minorHAnsi" w:cs="Times New Roman"/>
                <w:sz w:val="22"/>
                <w:szCs w:val="22"/>
              </w:rPr>
            </w:pPr>
          </w:p>
        </w:tc>
      </w:tr>
    </w:tbl>
    <w:p w14:paraId="56034983" w14:textId="77777777" w:rsidR="007124F6" w:rsidRPr="006C43BC" w:rsidRDefault="007124F6" w:rsidP="007124F6">
      <w:pPr>
        <w:widowControl w:val="0"/>
        <w:rPr>
          <w:rFonts w:asciiTheme="minorHAnsi" w:hAnsiTheme="minorHAnsi" w:cs="Times New Roman"/>
        </w:rPr>
      </w:pPr>
    </w:p>
    <w:p w14:paraId="57280E24" w14:textId="1B49763B" w:rsidR="007124F6" w:rsidRPr="00722443" w:rsidRDefault="007124F6" w:rsidP="007124F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VAR-001-4, R3</w:t>
      </w:r>
    </w:p>
    <w:p w14:paraId="36B355F8" w14:textId="77777777" w:rsidR="007124F6" w:rsidRPr="006C43BC" w:rsidRDefault="007124F6" w:rsidP="007124F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124F6" w:rsidRPr="00705BB3" w14:paraId="31E2DF08" w14:textId="77777777" w:rsidTr="009A4B53">
        <w:tc>
          <w:tcPr>
            <w:tcW w:w="374" w:type="dxa"/>
          </w:tcPr>
          <w:p w14:paraId="18F5CB3C" w14:textId="77777777" w:rsidR="007124F6" w:rsidRPr="00DB1F76" w:rsidRDefault="007124F6"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88282DB" w14:textId="2FA6F055" w:rsidR="007124F6" w:rsidRPr="00DB1F76" w:rsidRDefault="007124F6"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(R3) </w:t>
            </w:r>
            <w:r>
              <w:rPr>
                <w:rFonts w:asciiTheme="minorHAnsi" w:hAnsiTheme="minorHAnsi" w:cs="Times New Roman"/>
                <w:color w:val="auto"/>
              </w:rPr>
              <w:t>Review evidence to understand how entity operates or directs devices to regulate transmission voltage and reactive flow as necessary. Auditors may sample system events or other instances of voltage irregularities to verify that operations or directions occurred as required per Requirement R3.</w:t>
            </w:r>
          </w:p>
        </w:tc>
      </w:tr>
      <w:tr w:rsidR="007124F6" w:rsidRPr="006C43BC" w14:paraId="0C0FCF42" w14:textId="77777777" w:rsidTr="009A4B53">
        <w:tc>
          <w:tcPr>
            <w:tcW w:w="10790" w:type="dxa"/>
            <w:gridSpan w:val="2"/>
            <w:shd w:val="clear" w:color="auto" w:fill="DCDCFF"/>
          </w:tcPr>
          <w:p w14:paraId="6792F6B8" w14:textId="62532EAB" w:rsidR="007124F6" w:rsidRPr="006C43BC" w:rsidRDefault="007124F6" w:rsidP="00D47F7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58EC55B" w14:textId="77777777" w:rsidR="007124F6" w:rsidRPr="006C43BC" w:rsidRDefault="007124F6" w:rsidP="007124F6">
      <w:pPr>
        <w:widowControl w:val="0"/>
        <w:tabs>
          <w:tab w:val="left" w:pos="0"/>
        </w:tabs>
        <w:rPr>
          <w:rFonts w:asciiTheme="minorHAnsi" w:hAnsiTheme="minorHAnsi" w:cs="Times New Roman"/>
          <w:b/>
          <w:bCs/>
        </w:rPr>
      </w:pPr>
    </w:p>
    <w:p w14:paraId="61361E9B" w14:textId="77777777" w:rsidR="007124F6" w:rsidRPr="006C43BC" w:rsidRDefault="007124F6" w:rsidP="007124F6">
      <w:pPr>
        <w:pStyle w:val="RqtSection"/>
        <w:rPr>
          <w:color w:val="264D74"/>
        </w:rPr>
      </w:pPr>
      <w:r w:rsidRPr="006C43BC">
        <w:t>Auditor</w:t>
      </w:r>
      <w:r>
        <w:t xml:space="preserve"> </w:t>
      </w:r>
      <w:r w:rsidRPr="006C43BC">
        <w:t>Notes:</w:t>
      </w:r>
      <w:r w:rsidRPr="006C43BC">
        <w:rPr>
          <w:color w:val="264D74"/>
        </w:rPr>
        <w:t xml:space="preserve"> </w:t>
      </w:r>
    </w:p>
    <w:p w14:paraId="74410562"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788213"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230E5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8CCD5"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06E2F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FE59C6" w14:textId="4A1D8B0E" w:rsidR="00611D93" w:rsidRDefault="007124F6" w:rsidP="00611D93">
      <w:pPr>
        <w:pStyle w:val="SectHead"/>
      </w:pPr>
      <w:r>
        <w:rPr>
          <w:rFonts w:cs="Times New Roman"/>
        </w:rPr>
        <w:br w:type="page"/>
      </w:r>
      <w:r w:rsidR="00611D93" w:rsidRPr="006C43BC">
        <w:lastRenderedPageBreak/>
        <w:t>R</w:t>
      </w:r>
      <w:r w:rsidR="00611D93">
        <w:t>4</w:t>
      </w:r>
      <w:r w:rsidR="00611D93" w:rsidRPr="006C43BC">
        <w:t xml:space="preserve"> Supporting Evidence and Documentation</w:t>
      </w:r>
    </w:p>
    <w:p w14:paraId="3010BDCD" w14:textId="2AAC385D" w:rsidR="00611D93" w:rsidRDefault="00611D93" w:rsidP="00611D93">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noProof/>
          <w:szCs w:val="22"/>
        </w:rPr>
        <w:t>The Transmission Operator sh</w:t>
      </w:r>
      <w:r>
        <w:rPr>
          <w:rFonts w:asciiTheme="minorHAnsi" w:hAnsiTheme="minorHAnsi"/>
          <w:szCs w:val="22"/>
        </w:rPr>
        <w:t>all specify the criteria that will exempt generators from</w:t>
      </w:r>
      <w:r w:rsidR="00286C83">
        <w:rPr>
          <w:rFonts w:asciiTheme="minorHAnsi" w:hAnsiTheme="minorHAnsi"/>
          <w:szCs w:val="22"/>
        </w:rPr>
        <w:t xml:space="preserve">: 1) following a voltage or Reactive Power schedule, 2) from having its automatic voltage regulator (AVR) in service or from being in voltage control mode, or 3) from having to make any associated notifications. </w:t>
      </w:r>
      <w:r>
        <w:rPr>
          <w:rFonts w:asciiTheme="minorHAnsi" w:hAnsiTheme="minorHAnsi"/>
          <w:szCs w:val="22"/>
        </w:rPr>
        <w:t xml:space="preserve"> </w:t>
      </w:r>
    </w:p>
    <w:p w14:paraId="0D4E3DDD" w14:textId="77777777" w:rsidR="00611D93" w:rsidRDefault="00611D93" w:rsidP="00AB7B32">
      <w:pPr>
        <w:pStyle w:val="Requirement"/>
        <w:numPr>
          <w:ilvl w:val="1"/>
          <w:numId w:val="40"/>
        </w:numPr>
        <w:tabs>
          <w:tab w:val="left" w:pos="720"/>
        </w:tabs>
        <w:ind w:left="900"/>
        <w:rPr>
          <w:rFonts w:asciiTheme="minorHAnsi" w:hAnsiTheme="minorHAnsi"/>
          <w:szCs w:val="22"/>
        </w:rPr>
      </w:pPr>
      <w:r>
        <w:rPr>
          <w:rFonts w:asciiTheme="minorHAnsi" w:hAnsiTheme="minorHAnsi"/>
          <w:szCs w:val="22"/>
        </w:rPr>
        <w:t xml:space="preserve">If a Transmission Operator determines that a generator has satisfied the exemption criteria, it shall notify the associated Generator Operator. </w:t>
      </w:r>
    </w:p>
    <w:p w14:paraId="0DA7F957" w14:textId="77777777" w:rsidR="00611D93" w:rsidRDefault="00611D93" w:rsidP="00611D93">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Each Transmission Operator shall have evidence of the documented crite</w:t>
      </w:r>
      <w:r>
        <w:rPr>
          <w:rFonts w:asciiTheme="minorHAnsi" w:hAnsiTheme="minorHAnsi"/>
          <w:noProof/>
          <w:szCs w:val="22"/>
        </w:rPr>
        <w:t>r</w:t>
      </w:r>
      <w:r>
        <w:rPr>
          <w:rFonts w:asciiTheme="minorHAnsi" w:hAnsiTheme="minorHAnsi"/>
        </w:rPr>
        <w:t xml:space="preserve">ia for generator exemptions. </w:t>
      </w:r>
    </w:p>
    <w:p w14:paraId="152534E9" w14:textId="49CE74D6" w:rsidR="00611D93" w:rsidRDefault="00611D93" w:rsidP="00611D93">
      <w:pPr>
        <w:rPr>
          <w:rFonts w:asciiTheme="minorHAnsi" w:hAnsiTheme="minorHAnsi"/>
          <w:color w:val="auto"/>
        </w:rPr>
      </w:pPr>
      <w:r>
        <w:rPr>
          <w:rFonts w:asciiTheme="minorHAnsi" w:hAnsiTheme="minorHAnsi"/>
          <w:color w:val="auto"/>
        </w:rPr>
        <w:t>For part 4.1, the Transmission Operator shall also have evidence to show that, for each generating unit in its area that is exempt from: 1) following a voltage or Reactive Power schedule, 2) from having its automatic voltage regulator (AVR) in service or from being in voltage control mode, or 3) from having to make any notifications, the associated Generator Operator was notified of this exemption</w:t>
      </w:r>
    </w:p>
    <w:p w14:paraId="10650BB0" w14:textId="77777777" w:rsidR="00611D93" w:rsidRPr="006C43BC" w:rsidRDefault="00611D93" w:rsidP="00611D93">
      <w:pPr>
        <w:rPr>
          <w:rFonts w:asciiTheme="minorHAnsi" w:hAnsiTheme="minorHAnsi" w:cs="Times New Roman"/>
          <w:b/>
        </w:rPr>
      </w:pPr>
    </w:p>
    <w:p w14:paraId="4F6B9DFE"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E9900D2"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EC17989"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F6089B5"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158FD839"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4A66B2A9" w14:textId="77777777" w:rsidR="00611D93" w:rsidRDefault="00611D93" w:rsidP="00611D93">
      <w:pPr>
        <w:pStyle w:val="RqtSection"/>
      </w:pPr>
    </w:p>
    <w:p w14:paraId="70A3CF7B"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722D49E6" w14:textId="77777777" w:rsidTr="009A4B53">
        <w:tc>
          <w:tcPr>
            <w:tcW w:w="10995" w:type="dxa"/>
            <w:gridSpan w:val="6"/>
            <w:shd w:val="clear" w:color="auto" w:fill="DCDCFF"/>
            <w:vAlign w:val="bottom"/>
          </w:tcPr>
          <w:p w14:paraId="575BA748" w14:textId="77777777" w:rsidR="00611D93" w:rsidRPr="00812336" w:rsidRDefault="00611D93"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2A2AF05E" w14:textId="77777777" w:rsidTr="009A4B53">
        <w:tc>
          <w:tcPr>
            <w:tcW w:w="2340" w:type="dxa"/>
            <w:shd w:val="clear" w:color="auto" w:fill="DCDCFF"/>
            <w:vAlign w:val="bottom"/>
          </w:tcPr>
          <w:p w14:paraId="4E78E71A"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F46B5AD"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B47089"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4E0491"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235D9"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CA89362"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161918C1" w14:textId="77777777" w:rsidTr="009A4B53">
        <w:tc>
          <w:tcPr>
            <w:tcW w:w="2340" w:type="dxa"/>
            <w:shd w:val="clear" w:color="auto" w:fill="CDFFCD"/>
          </w:tcPr>
          <w:p w14:paraId="4C5410D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1758B5"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B2E59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1F3A9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1746B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00932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4567734C" w14:textId="77777777" w:rsidTr="009A4B53">
        <w:tc>
          <w:tcPr>
            <w:tcW w:w="2340" w:type="dxa"/>
            <w:shd w:val="clear" w:color="auto" w:fill="CDFFCD"/>
          </w:tcPr>
          <w:p w14:paraId="5BD76DB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980760"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D5FD32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5555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18BFD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84095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460D7AF0" w14:textId="77777777" w:rsidTr="009A4B53">
        <w:tc>
          <w:tcPr>
            <w:tcW w:w="2340" w:type="dxa"/>
            <w:shd w:val="clear" w:color="auto" w:fill="CDFFCD"/>
          </w:tcPr>
          <w:p w14:paraId="2CBF0DE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84B128"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8D106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FBAA366"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1B3614"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675AE"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bl>
    <w:p w14:paraId="0E32243B" w14:textId="77777777" w:rsidR="00611D93" w:rsidRPr="006C43BC" w:rsidRDefault="00611D93" w:rsidP="00611D93">
      <w:pPr>
        <w:widowControl w:val="0"/>
        <w:rPr>
          <w:rFonts w:asciiTheme="minorHAnsi" w:hAnsiTheme="minorHAnsi" w:cs="Times New Roman"/>
        </w:rPr>
      </w:pPr>
    </w:p>
    <w:p w14:paraId="34A49326"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300F65FB" w14:textId="77777777" w:rsidTr="009A4B53">
        <w:tc>
          <w:tcPr>
            <w:tcW w:w="11016" w:type="dxa"/>
            <w:shd w:val="clear" w:color="auto" w:fill="auto"/>
          </w:tcPr>
          <w:p w14:paraId="28ADD69F" w14:textId="77777777" w:rsidR="00611D93" w:rsidRPr="00705BB3" w:rsidRDefault="00611D93" w:rsidP="009A4B53">
            <w:pPr>
              <w:widowControl w:val="0"/>
              <w:rPr>
                <w:rFonts w:asciiTheme="minorHAnsi" w:hAnsiTheme="minorHAnsi" w:cs="Times New Roman"/>
                <w:sz w:val="22"/>
                <w:szCs w:val="22"/>
              </w:rPr>
            </w:pPr>
          </w:p>
        </w:tc>
      </w:tr>
      <w:tr w:rsidR="00611D93" w:rsidRPr="00705BB3" w14:paraId="6FA5B4FC" w14:textId="77777777" w:rsidTr="009A4B53">
        <w:tc>
          <w:tcPr>
            <w:tcW w:w="11016" w:type="dxa"/>
            <w:shd w:val="clear" w:color="auto" w:fill="auto"/>
          </w:tcPr>
          <w:p w14:paraId="59C82E51" w14:textId="77777777" w:rsidR="00611D93" w:rsidRPr="00705BB3" w:rsidRDefault="00611D93" w:rsidP="009A4B53">
            <w:pPr>
              <w:widowControl w:val="0"/>
              <w:rPr>
                <w:rFonts w:asciiTheme="minorHAnsi" w:hAnsiTheme="minorHAnsi" w:cs="Times New Roman"/>
                <w:sz w:val="22"/>
                <w:szCs w:val="22"/>
              </w:rPr>
            </w:pPr>
          </w:p>
        </w:tc>
      </w:tr>
      <w:tr w:rsidR="00611D93" w:rsidRPr="00705BB3" w14:paraId="505704D3" w14:textId="77777777" w:rsidTr="009A4B53">
        <w:tc>
          <w:tcPr>
            <w:tcW w:w="11016" w:type="dxa"/>
            <w:shd w:val="clear" w:color="auto" w:fill="auto"/>
          </w:tcPr>
          <w:p w14:paraId="431D2667" w14:textId="77777777" w:rsidR="00611D93" w:rsidRPr="00705BB3" w:rsidRDefault="00611D93" w:rsidP="009A4B53">
            <w:pPr>
              <w:widowControl w:val="0"/>
              <w:rPr>
                <w:rFonts w:asciiTheme="minorHAnsi" w:hAnsiTheme="minorHAnsi" w:cs="Times New Roman"/>
                <w:sz w:val="22"/>
                <w:szCs w:val="22"/>
              </w:rPr>
            </w:pPr>
          </w:p>
        </w:tc>
      </w:tr>
    </w:tbl>
    <w:p w14:paraId="3560F077" w14:textId="77777777" w:rsidR="00611D93" w:rsidRPr="006C43BC" w:rsidRDefault="00611D93" w:rsidP="00611D93">
      <w:pPr>
        <w:widowControl w:val="0"/>
        <w:rPr>
          <w:rFonts w:asciiTheme="minorHAnsi" w:hAnsiTheme="minorHAnsi" w:cs="Times New Roman"/>
        </w:rPr>
      </w:pPr>
    </w:p>
    <w:p w14:paraId="62F5C897" w14:textId="2DB87058"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VAR-001-4, R4</w:t>
      </w:r>
    </w:p>
    <w:p w14:paraId="0A1D2E03"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2E9347B2" w14:textId="77777777" w:rsidTr="009A4B53">
        <w:tc>
          <w:tcPr>
            <w:tcW w:w="374" w:type="dxa"/>
          </w:tcPr>
          <w:p w14:paraId="1C7AE4CF"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1A8AA1F" w14:textId="543759D5" w:rsidR="00611D93" w:rsidRPr="00DB1F76" w:rsidRDefault="00611D93"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(R4) </w:t>
            </w:r>
            <w:r>
              <w:rPr>
                <w:rFonts w:asciiTheme="minorHAnsi" w:hAnsiTheme="minorHAnsi" w:cs="Times New Roman"/>
                <w:color w:val="auto"/>
              </w:rPr>
              <w:t>Review evidence and note existence of exemption criteria per Requirement R4. For a sample of exempted generators, verify that exemption was granted in accordance with criteria.</w:t>
            </w:r>
          </w:p>
        </w:tc>
      </w:tr>
      <w:tr w:rsidR="00611D93" w:rsidRPr="00705BB3" w14:paraId="6D95CD3D" w14:textId="77777777" w:rsidTr="009A4B53">
        <w:tc>
          <w:tcPr>
            <w:tcW w:w="374" w:type="dxa"/>
          </w:tcPr>
          <w:p w14:paraId="0A562E02"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72FBDEC" w14:textId="5AECD851" w:rsidR="00611D93" w:rsidRDefault="00286C83" w:rsidP="009A4B53">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(Part 4</w:t>
            </w:r>
            <w:bookmarkStart w:id="2" w:name="_GoBack"/>
            <w:bookmarkEnd w:id="2"/>
            <w:r w:rsidR="00611D93">
              <w:rPr>
                <w:rFonts w:asciiTheme="minorHAnsi" w:hAnsiTheme="minorHAnsi" w:cs="Times New Roman"/>
                <w:color w:val="auto"/>
              </w:rPr>
              <w:t>.1) For a sample of exempted generators, ensure exempted generator was notified.</w:t>
            </w:r>
          </w:p>
        </w:tc>
      </w:tr>
      <w:tr w:rsidR="00611D93" w:rsidRPr="006C43BC" w14:paraId="1B1D42AB" w14:textId="77777777" w:rsidTr="009A4B53">
        <w:tc>
          <w:tcPr>
            <w:tcW w:w="10790" w:type="dxa"/>
            <w:gridSpan w:val="2"/>
            <w:shd w:val="clear" w:color="auto" w:fill="DCDCFF"/>
          </w:tcPr>
          <w:p w14:paraId="633248BC" w14:textId="23B1EE55" w:rsidR="00611D93" w:rsidRPr="006C43BC" w:rsidRDefault="00611D93" w:rsidP="009A4B5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bCs/>
                <w:color w:val="auto"/>
              </w:rPr>
              <w:t xml:space="preserve">Requirement R4 allows for any combination of exemptions for Generator Operators from 1) voltage schedules, 2) being in automatic voltage control mode, or 3) any notification requirements, as </w:t>
            </w:r>
            <w:r>
              <w:rPr>
                <w:rFonts w:asciiTheme="minorHAnsi" w:hAnsiTheme="minorHAnsi"/>
                <w:bCs/>
                <w:color w:val="auto"/>
              </w:rPr>
              <w:lastRenderedPageBreak/>
              <w:t>long as the exemption meets the criteria specified by the entity.  An auditor will not look for any pre-authorization from the entity; rather an auditor will verify that the Generator Operator has met the criteria set forth by the entity</w:t>
            </w:r>
            <w:r>
              <w:rPr>
                <w:rFonts w:asciiTheme="minorHAnsi" w:hAnsiTheme="minorHAnsi" w:cs="Times New Roman"/>
                <w:bCs/>
                <w:color w:val="auto"/>
              </w:rPr>
              <w:t>.</w:t>
            </w:r>
          </w:p>
        </w:tc>
      </w:tr>
    </w:tbl>
    <w:p w14:paraId="4C9362F3" w14:textId="77777777" w:rsidR="00611D93" w:rsidRPr="006C43BC" w:rsidRDefault="00611D93" w:rsidP="00611D93">
      <w:pPr>
        <w:widowControl w:val="0"/>
        <w:tabs>
          <w:tab w:val="left" w:pos="0"/>
        </w:tabs>
        <w:rPr>
          <w:rFonts w:asciiTheme="minorHAnsi" w:hAnsiTheme="minorHAnsi" w:cs="Times New Roman"/>
          <w:b/>
          <w:bCs/>
        </w:rPr>
      </w:pPr>
    </w:p>
    <w:p w14:paraId="4D47F365"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5C5151D7"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BD9161"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EFBC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8DA3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D8D83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63106B" w14:textId="0D5AEEC4" w:rsidR="00611D93" w:rsidRDefault="00611D93" w:rsidP="00611D93">
      <w:pPr>
        <w:pStyle w:val="SectHead"/>
      </w:pPr>
      <w:r>
        <w:rPr>
          <w:rFonts w:cs="Times New Roman"/>
        </w:rPr>
        <w:br w:type="page"/>
      </w:r>
      <w:r w:rsidRPr="006C43BC">
        <w:lastRenderedPageBreak/>
        <w:t>R</w:t>
      </w:r>
      <w:r w:rsidR="00AB7B32">
        <w:t>5</w:t>
      </w:r>
      <w:r w:rsidRPr="006C43BC">
        <w:t xml:space="preserve"> Supporting Evidence and Documentation</w:t>
      </w:r>
    </w:p>
    <w:p w14:paraId="4B9223D6" w14:textId="77777777" w:rsidR="00AB7B32" w:rsidRDefault="00AB7B32" w:rsidP="00E33635">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Each Transmission Operator shall specify a voltage or Reactive Power schedule (which is either a range or a target value with an associated tolerance band) at either the high voltage side or low voltage side of the Generator Step-Up transformer at the Transmission Operator’s discretion.  </w:t>
      </w:r>
    </w:p>
    <w:p w14:paraId="40759E3C" w14:textId="77777777" w:rsidR="00AB7B32" w:rsidRDefault="00AB7B32" w:rsidP="00AB7B32">
      <w:pPr>
        <w:pStyle w:val="Requirement"/>
        <w:numPr>
          <w:ilvl w:val="1"/>
          <w:numId w:val="34"/>
        </w:numPr>
        <w:tabs>
          <w:tab w:val="num" w:pos="756"/>
          <w:tab w:val="num" w:pos="828"/>
        </w:tabs>
        <w:rPr>
          <w:rFonts w:asciiTheme="minorHAnsi" w:hAnsiTheme="minorHAnsi"/>
          <w:szCs w:val="22"/>
        </w:rPr>
      </w:pPr>
      <w:r>
        <w:rPr>
          <w:rFonts w:asciiTheme="minorHAnsi" w:hAnsiTheme="minorHAnsi"/>
          <w:szCs w:val="22"/>
        </w:rPr>
        <w:t>The Transmission Operator shall provide the voltage or Reactive Power schedule to the associated Generator Operator and direct the Generator Operator to comply with the schedule in automatic voltage control mode (the AVR is in service and controlling voltage).</w:t>
      </w:r>
    </w:p>
    <w:p w14:paraId="7B44474C" w14:textId="77777777" w:rsidR="00AB7B32" w:rsidRDefault="00AB7B32" w:rsidP="00AB7B32">
      <w:pPr>
        <w:pStyle w:val="Requirement"/>
        <w:numPr>
          <w:ilvl w:val="1"/>
          <w:numId w:val="34"/>
        </w:numPr>
        <w:tabs>
          <w:tab w:val="num" w:pos="756"/>
          <w:tab w:val="num" w:pos="828"/>
        </w:tabs>
        <w:rPr>
          <w:rFonts w:asciiTheme="minorHAnsi" w:hAnsiTheme="minorHAnsi"/>
          <w:szCs w:val="22"/>
        </w:rPr>
      </w:pPr>
      <w:r>
        <w:rPr>
          <w:rFonts w:asciiTheme="minorHAnsi" w:hAnsiTheme="minorHAnsi"/>
          <w:szCs w:val="22"/>
        </w:rPr>
        <w:t>The Transmission Operator shall provide the Generator Operator with the notification requirements for deviations from the voltage or Reactive Power schedule.</w:t>
      </w:r>
    </w:p>
    <w:p w14:paraId="05703735" w14:textId="47C92FEA" w:rsidR="00AB7B32" w:rsidRDefault="00AB7B32" w:rsidP="00AB7B32">
      <w:pPr>
        <w:pStyle w:val="Requirement"/>
        <w:numPr>
          <w:ilvl w:val="1"/>
          <w:numId w:val="34"/>
        </w:numPr>
        <w:tabs>
          <w:tab w:val="num" w:pos="756"/>
          <w:tab w:val="num" w:pos="828"/>
        </w:tabs>
        <w:rPr>
          <w:rFonts w:asciiTheme="minorHAnsi" w:hAnsiTheme="minorHAnsi"/>
          <w:szCs w:val="22"/>
        </w:rPr>
      </w:pPr>
      <w:r>
        <w:rPr>
          <w:rFonts w:asciiTheme="minorHAnsi" w:hAnsiTheme="minorHAnsi"/>
          <w:szCs w:val="22"/>
        </w:rPr>
        <w:t>The Transmission Operator shall provide the criteria used to develop voltage</w:t>
      </w:r>
      <w:r w:rsidR="00E33635">
        <w:rPr>
          <w:rFonts w:asciiTheme="minorHAnsi" w:hAnsiTheme="minorHAnsi"/>
          <w:szCs w:val="22"/>
        </w:rPr>
        <w:t xml:space="preserve"> or Reactive Power schedules </w:t>
      </w:r>
      <w:r>
        <w:rPr>
          <w:rFonts w:asciiTheme="minorHAnsi" w:hAnsiTheme="minorHAnsi"/>
          <w:szCs w:val="22"/>
        </w:rPr>
        <w:t>and associated tolerance bands to the Generator Operator within 30 days of receiving a request.</w:t>
      </w:r>
    </w:p>
    <w:p w14:paraId="3D02A4D3" w14:textId="77777777" w:rsidR="00AB7B32" w:rsidRDefault="00AB7B32" w:rsidP="006551DF">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 xml:space="preserve">The Transmission Operator shall have evidence of a documented voltage or Reactive Power Schedule and tolerance band.  </w:t>
      </w:r>
    </w:p>
    <w:p w14:paraId="297A11D0" w14:textId="77777777" w:rsidR="00AB7B32" w:rsidRDefault="00AB7B32" w:rsidP="006551DF">
      <w:pPr>
        <w:tabs>
          <w:tab w:val="num" w:pos="1386"/>
        </w:tabs>
        <w:autoSpaceDE/>
        <w:adjustRightInd/>
        <w:spacing w:after="120"/>
        <w:rPr>
          <w:rFonts w:asciiTheme="minorHAnsi" w:hAnsiTheme="minorHAnsi"/>
        </w:rPr>
      </w:pPr>
      <w:r>
        <w:rPr>
          <w:rFonts w:asciiTheme="minorHAnsi" w:hAnsiTheme="minorHAnsi"/>
        </w:rPr>
        <w:t xml:space="preserve">For part 5.1, the Transmission Operator shall have evidence it provided a voltage or Reactive Power schedule and tolerance band to the applicable Generator Operators, and that the Generator Operator was directed to </w:t>
      </w:r>
      <w:r>
        <w:rPr>
          <w:rFonts w:asciiTheme="minorHAnsi" w:hAnsiTheme="minorHAnsi"/>
          <w:szCs w:val="22"/>
        </w:rPr>
        <w:t xml:space="preserve">comply with the schedule in automatic voltage control mode, unless exempted.  </w:t>
      </w:r>
      <w:r>
        <w:rPr>
          <w:rFonts w:asciiTheme="minorHAnsi" w:hAnsiTheme="minorHAnsi"/>
        </w:rPr>
        <w:t xml:space="preserve">The evidence shall include written records, email, or voice recordings.  </w:t>
      </w:r>
    </w:p>
    <w:p w14:paraId="4B0A2643" w14:textId="77777777" w:rsidR="00AB7B32" w:rsidRDefault="00AB7B32" w:rsidP="006551DF">
      <w:pPr>
        <w:tabs>
          <w:tab w:val="num" w:pos="1386"/>
        </w:tabs>
        <w:autoSpaceDE/>
        <w:adjustRightInd/>
        <w:spacing w:after="120"/>
        <w:rPr>
          <w:rFonts w:asciiTheme="minorHAnsi" w:hAnsiTheme="minorHAnsi"/>
        </w:rPr>
      </w:pPr>
      <w:r>
        <w:rPr>
          <w:rFonts w:asciiTheme="minorHAnsi" w:hAnsiTheme="minorHAnsi"/>
        </w:rPr>
        <w:t xml:space="preserve">For part 5.2, the Transmission Operator shall have evidence it provided notification requirements for deviations from the voltage or Reactive Power schedule and associated tolerance band.  The evidence shall include written records, email, or voice recordings.  </w:t>
      </w:r>
    </w:p>
    <w:p w14:paraId="5F6AC00A" w14:textId="77777777" w:rsidR="00AB7B32" w:rsidRDefault="00AB7B32" w:rsidP="006551DF">
      <w:pPr>
        <w:tabs>
          <w:tab w:val="num" w:pos="1386"/>
        </w:tabs>
        <w:autoSpaceDE/>
        <w:adjustRightInd/>
        <w:spacing w:after="120"/>
        <w:rPr>
          <w:rFonts w:asciiTheme="minorHAnsi" w:hAnsiTheme="minorHAnsi"/>
        </w:rPr>
      </w:pPr>
      <w:r>
        <w:rPr>
          <w:rFonts w:asciiTheme="minorHAnsi" w:hAnsiTheme="minorHAnsi"/>
        </w:rPr>
        <w:t>For part 5.3, the Transmission Operator shall have evidence it provided the criteria used to develop voltage schedules and associated tolerance bands within 30 days of receiving a request by a Generator Operator.</w:t>
      </w:r>
    </w:p>
    <w:p w14:paraId="164DB8AC" w14:textId="77777777" w:rsidR="00611D93" w:rsidRPr="006C43BC" w:rsidRDefault="00611D93" w:rsidP="00611D93">
      <w:pPr>
        <w:rPr>
          <w:rFonts w:asciiTheme="minorHAnsi" w:hAnsiTheme="minorHAnsi" w:cs="Times New Roman"/>
          <w:b/>
        </w:rPr>
      </w:pPr>
    </w:p>
    <w:p w14:paraId="3EB26272"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777F96"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F6684F7"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07F203"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0ADC47B7"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3FB7FD2A" w14:textId="77777777" w:rsidR="00611D93" w:rsidRDefault="00611D93" w:rsidP="00611D93">
      <w:pPr>
        <w:pStyle w:val="RqtSection"/>
      </w:pPr>
    </w:p>
    <w:p w14:paraId="10780B41"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09B35BA9" w14:textId="77777777" w:rsidTr="009A4B53">
        <w:tc>
          <w:tcPr>
            <w:tcW w:w="10995" w:type="dxa"/>
            <w:gridSpan w:val="6"/>
            <w:shd w:val="clear" w:color="auto" w:fill="DCDCFF"/>
            <w:vAlign w:val="bottom"/>
          </w:tcPr>
          <w:p w14:paraId="68546BAB" w14:textId="77777777" w:rsidR="00611D93" w:rsidRPr="00812336" w:rsidRDefault="00611D93"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5B951EB5" w14:textId="77777777" w:rsidTr="009A4B53">
        <w:tc>
          <w:tcPr>
            <w:tcW w:w="2340" w:type="dxa"/>
            <w:shd w:val="clear" w:color="auto" w:fill="DCDCFF"/>
            <w:vAlign w:val="bottom"/>
          </w:tcPr>
          <w:p w14:paraId="40D02262"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BC3E817"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B6FB4"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CE932D1"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94F6175"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5A7DB3" w14:textId="77777777" w:rsidR="00611D93" w:rsidRPr="00812336" w:rsidRDefault="00611D93"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69A85DCA" w14:textId="77777777" w:rsidTr="009A4B53">
        <w:tc>
          <w:tcPr>
            <w:tcW w:w="2340" w:type="dxa"/>
            <w:shd w:val="clear" w:color="auto" w:fill="CDFFCD"/>
          </w:tcPr>
          <w:p w14:paraId="02C7E810"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A1E6D47"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C5310DE"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BAD77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E98AC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7E1995"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186BA640" w14:textId="77777777" w:rsidTr="009A4B53">
        <w:tc>
          <w:tcPr>
            <w:tcW w:w="2340" w:type="dxa"/>
            <w:shd w:val="clear" w:color="auto" w:fill="CDFFCD"/>
          </w:tcPr>
          <w:p w14:paraId="7B23078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E52E53"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2EDCE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DE4177"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27C7A"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EE0CBF"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r w:rsidR="00611D93" w:rsidRPr="00705BB3" w14:paraId="73406778" w14:textId="77777777" w:rsidTr="009A4B53">
        <w:tc>
          <w:tcPr>
            <w:tcW w:w="2340" w:type="dxa"/>
            <w:shd w:val="clear" w:color="auto" w:fill="CDFFCD"/>
          </w:tcPr>
          <w:p w14:paraId="74D5A053"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47E21"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178C49"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6D8D42"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D0F46B"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3D85BD" w14:textId="77777777" w:rsidR="00611D93" w:rsidRPr="00705BB3" w:rsidRDefault="00611D93" w:rsidP="009A4B53">
            <w:pPr>
              <w:autoSpaceDE/>
              <w:autoSpaceDN/>
              <w:adjustRightInd/>
              <w:jc w:val="both"/>
              <w:rPr>
                <w:rFonts w:asciiTheme="minorHAnsi" w:hAnsiTheme="minorHAnsi" w:cs="Times New Roman"/>
                <w:color w:val="auto"/>
                <w:sz w:val="22"/>
                <w:szCs w:val="22"/>
              </w:rPr>
            </w:pPr>
          </w:p>
        </w:tc>
      </w:tr>
    </w:tbl>
    <w:p w14:paraId="08CE4F33" w14:textId="77777777" w:rsidR="00611D93" w:rsidRPr="006C43BC" w:rsidRDefault="00611D93" w:rsidP="00611D93">
      <w:pPr>
        <w:widowControl w:val="0"/>
        <w:rPr>
          <w:rFonts w:asciiTheme="minorHAnsi" w:hAnsiTheme="minorHAnsi" w:cs="Times New Roman"/>
        </w:rPr>
      </w:pPr>
    </w:p>
    <w:p w14:paraId="6DC0FA84"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7DC1EDDC" w14:textId="77777777" w:rsidTr="009A4B53">
        <w:tc>
          <w:tcPr>
            <w:tcW w:w="11016" w:type="dxa"/>
            <w:shd w:val="clear" w:color="auto" w:fill="auto"/>
          </w:tcPr>
          <w:p w14:paraId="1F57937D" w14:textId="77777777" w:rsidR="00611D93" w:rsidRPr="00705BB3" w:rsidRDefault="00611D93" w:rsidP="009A4B53">
            <w:pPr>
              <w:widowControl w:val="0"/>
              <w:rPr>
                <w:rFonts w:asciiTheme="minorHAnsi" w:hAnsiTheme="minorHAnsi" w:cs="Times New Roman"/>
                <w:sz w:val="22"/>
                <w:szCs w:val="22"/>
              </w:rPr>
            </w:pPr>
          </w:p>
        </w:tc>
      </w:tr>
      <w:tr w:rsidR="00611D93" w:rsidRPr="00705BB3" w14:paraId="094F7045" w14:textId="77777777" w:rsidTr="009A4B53">
        <w:tc>
          <w:tcPr>
            <w:tcW w:w="11016" w:type="dxa"/>
            <w:shd w:val="clear" w:color="auto" w:fill="auto"/>
          </w:tcPr>
          <w:p w14:paraId="13CF0DC1" w14:textId="77777777" w:rsidR="00611D93" w:rsidRPr="00705BB3" w:rsidRDefault="00611D93" w:rsidP="009A4B53">
            <w:pPr>
              <w:widowControl w:val="0"/>
              <w:rPr>
                <w:rFonts w:asciiTheme="minorHAnsi" w:hAnsiTheme="minorHAnsi" w:cs="Times New Roman"/>
                <w:sz w:val="22"/>
                <w:szCs w:val="22"/>
              </w:rPr>
            </w:pPr>
          </w:p>
        </w:tc>
      </w:tr>
      <w:tr w:rsidR="00611D93" w:rsidRPr="00705BB3" w14:paraId="641C4BE1" w14:textId="77777777" w:rsidTr="009A4B53">
        <w:tc>
          <w:tcPr>
            <w:tcW w:w="11016" w:type="dxa"/>
            <w:shd w:val="clear" w:color="auto" w:fill="auto"/>
          </w:tcPr>
          <w:p w14:paraId="4792C1A9" w14:textId="77777777" w:rsidR="00611D93" w:rsidRPr="00705BB3" w:rsidRDefault="00611D93" w:rsidP="009A4B53">
            <w:pPr>
              <w:widowControl w:val="0"/>
              <w:rPr>
                <w:rFonts w:asciiTheme="minorHAnsi" w:hAnsiTheme="minorHAnsi" w:cs="Times New Roman"/>
                <w:sz w:val="22"/>
                <w:szCs w:val="22"/>
              </w:rPr>
            </w:pPr>
          </w:p>
        </w:tc>
      </w:tr>
    </w:tbl>
    <w:p w14:paraId="2C97EEA0" w14:textId="77777777" w:rsidR="00611D93" w:rsidRPr="006C43BC" w:rsidRDefault="00611D93" w:rsidP="00611D93">
      <w:pPr>
        <w:widowControl w:val="0"/>
        <w:rPr>
          <w:rFonts w:asciiTheme="minorHAnsi" w:hAnsiTheme="minorHAnsi" w:cs="Times New Roman"/>
        </w:rPr>
      </w:pPr>
    </w:p>
    <w:p w14:paraId="5BAA3B94" w14:textId="4E5A64BE"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VAR-001-4, R5</w:t>
      </w:r>
    </w:p>
    <w:p w14:paraId="2CBC733C"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63DB8B80" w14:textId="77777777" w:rsidTr="009A4B53">
        <w:tc>
          <w:tcPr>
            <w:tcW w:w="374" w:type="dxa"/>
          </w:tcPr>
          <w:p w14:paraId="549D8FCD"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BA27E7E" w14:textId="006C4948" w:rsidR="00611D93" w:rsidRPr="00DB1F76"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(R5) Verify existence of voltage or Reactive Power schedule and that it meets the requirements of Requirement R5.</w:t>
            </w:r>
          </w:p>
        </w:tc>
      </w:tr>
      <w:tr w:rsidR="00611D93" w:rsidRPr="00705BB3" w14:paraId="2A79C682" w14:textId="77777777" w:rsidTr="009A4B53">
        <w:tc>
          <w:tcPr>
            <w:tcW w:w="374" w:type="dxa"/>
          </w:tcPr>
          <w:p w14:paraId="7883A4A2" w14:textId="77777777" w:rsidR="00611D93" w:rsidRPr="00DB1F76" w:rsidRDefault="00611D93"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D4FD3B5" w14:textId="380EAD43" w:rsidR="00611D93" w:rsidRDefault="00AB7B32" w:rsidP="009A4B53">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(Part 5.1) For a sample of Generator Operators, verify voltage or Reactive Power schedule was provided per Part 5.1.</w:t>
            </w:r>
          </w:p>
        </w:tc>
      </w:tr>
      <w:tr w:rsidR="00AB7B32" w:rsidRPr="00705BB3" w14:paraId="011D1D1D" w14:textId="77777777" w:rsidTr="009A4B53">
        <w:tc>
          <w:tcPr>
            <w:tcW w:w="374" w:type="dxa"/>
          </w:tcPr>
          <w:p w14:paraId="667847DB" w14:textId="77777777" w:rsidR="00AB7B32" w:rsidRPr="00DB1F76" w:rsidRDefault="00AB7B32"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F6998F1" w14:textId="6A59BFB2" w:rsidR="00AB7B32"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5.2)</w:t>
            </w:r>
            <w:r>
              <w:rPr>
                <w:rFonts w:asciiTheme="minorHAnsi" w:hAnsiTheme="minorHAnsi"/>
                <w:color w:val="auto"/>
              </w:rPr>
              <w:t xml:space="preserve"> For a sample of Generator Operators, verify the notification requirements for deviations from the voltage or Reactive Power schedule was provided per Part 5.2.</w:t>
            </w:r>
          </w:p>
        </w:tc>
      </w:tr>
      <w:tr w:rsidR="00AB7B32" w:rsidRPr="00705BB3" w14:paraId="7F1F739D" w14:textId="77777777" w:rsidTr="009A4B53">
        <w:tc>
          <w:tcPr>
            <w:tcW w:w="374" w:type="dxa"/>
          </w:tcPr>
          <w:p w14:paraId="5BF8DB24" w14:textId="77777777" w:rsidR="00AB7B32" w:rsidRPr="00DB1F76" w:rsidRDefault="00AB7B32"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4FBE8D0" w14:textId="67E6B339" w:rsidR="00AB7B32" w:rsidRDefault="00AB7B32" w:rsidP="009A4B5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5.3) </w:t>
            </w:r>
            <w:r>
              <w:rPr>
                <w:rFonts w:asciiTheme="minorHAnsi" w:hAnsiTheme="minorHAnsi"/>
                <w:color w:val="auto"/>
              </w:rPr>
              <w:t>For a sample of Generator Operators, verify criteria was provided as requested per Part 5.3.</w:t>
            </w:r>
          </w:p>
        </w:tc>
      </w:tr>
      <w:tr w:rsidR="00611D93" w:rsidRPr="006C43BC" w14:paraId="3B7C08C4" w14:textId="77777777" w:rsidTr="009A4B53">
        <w:tc>
          <w:tcPr>
            <w:tcW w:w="10790" w:type="dxa"/>
            <w:gridSpan w:val="2"/>
            <w:shd w:val="clear" w:color="auto" w:fill="DCDCFF"/>
          </w:tcPr>
          <w:p w14:paraId="1CC13787" w14:textId="38709134" w:rsidR="00611D93" w:rsidRPr="006C43BC" w:rsidRDefault="00611D93" w:rsidP="00611D9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AB7B32">
              <w:rPr>
                <w:rFonts w:asciiTheme="minorHAnsi" w:hAnsiTheme="minorHAnsi"/>
                <w:color w:val="auto"/>
              </w:rPr>
              <w:t>It is clear based on VAR-001-4 Requirement R5 that a voltage or Reactive power schedule can be either: 1) a target number with a tolerance band, Or 2) a voltage or Reactive Power range to operate within.  An auditor would not expect to see a tolerance band provided with an operating range for voltage or Reactive Power.</w:t>
            </w:r>
          </w:p>
        </w:tc>
      </w:tr>
    </w:tbl>
    <w:p w14:paraId="20690F10" w14:textId="77777777" w:rsidR="00611D93" w:rsidRPr="006C43BC" w:rsidRDefault="00611D93" w:rsidP="00611D93">
      <w:pPr>
        <w:widowControl w:val="0"/>
        <w:tabs>
          <w:tab w:val="left" w:pos="0"/>
        </w:tabs>
        <w:rPr>
          <w:rFonts w:asciiTheme="minorHAnsi" w:hAnsiTheme="minorHAnsi" w:cs="Times New Roman"/>
          <w:b/>
          <w:bCs/>
        </w:rPr>
      </w:pPr>
    </w:p>
    <w:p w14:paraId="797393B4"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61F657C0"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91483A"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8CAC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1D55088"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7F5D74"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91D6FA" w14:textId="52F0DD35"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A03054" w14:textId="406B055F" w:rsidR="00E76995" w:rsidRDefault="00E7699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64"/>
      <w:r>
        <w:br w:type="page"/>
      </w:r>
    </w:p>
    <w:p w14:paraId="7D3D0638" w14:textId="35FDB72E" w:rsidR="00E76995" w:rsidRDefault="00E76995" w:rsidP="00E76995">
      <w:pPr>
        <w:pStyle w:val="SectHead"/>
      </w:pPr>
      <w:r w:rsidRPr="006C43BC">
        <w:lastRenderedPageBreak/>
        <w:t>R</w:t>
      </w:r>
      <w:r w:rsidR="004312A2">
        <w:t>6</w:t>
      </w:r>
      <w:r w:rsidRPr="006C43BC">
        <w:t xml:space="preserve"> Supporting Evidence and Documentation</w:t>
      </w:r>
    </w:p>
    <w:p w14:paraId="794822BF" w14:textId="77777777" w:rsidR="006551DF" w:rsidRDefault="006551DF" w:rsidP="006551DF">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After consultation with the Generator Owner regarding necessary step-up transformer tap changes and the implementation schedule, the Transmission Operator shall provide documentation to the Generator Owner specifying the required tap changes, a timeframe for making the changes, and technical justification for these changes. </w:t>
      </w:r>
    </w:p>
    <w:p w14:paraId="5F69E090" w14:textId="77777777" w:rsidR="006551DF" w:rsidRDefault="006551DF" w:rsidP="004312A2">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 xml:space="preserve">The Transmission Operator shall have evidence that it provided documentation to the Generator Owner when a change was needed to a generating unit’s step-up transformer tap in accordance with the requirement and that it consulted with the Generator Owner.  </w:t>
      </w:r>
    </w:p>
    <w:p w14:paraId="1C8F0436" w14:textId="77777777" w:rsidR="00E76995" w:rsidRPr="006C43BC" w:rsidRDefault="00E76995" w:rsidP="00E76995">
      <w:pPr>
        <w:rPr>
          <w:rFonts w:asciiTheme="minorHAnsi" w:hAnsiTheme="minorHAnsi" w:cs="Times New Roman"/>
          <w:b/>
        </w:rPr>
      </w:pPr>
    </w:p>
    <w:p w14:paraId="35A14503" w14:textId="77777777" w:rsidR="00E76995" w:rsidRPr="006C43BC" w:rsidRDefault="00E76995" w:rsidP="00E7699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E1632D" w14:textId="77777777" w:rsidR="00E76995" w:rsidRPr="00A5228E" w:rsidRDefault="00E76995" w:rsidP="00E7699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A67C15" w14:textId="77777777" w:rsidR="00E76995" w:rsidRPr="006C43BC" w:rsidRDefault="00E76995" w:rsidP="00E7699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0F2F717"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03FDEF72"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3FD7A3D5" w14:textId="77777777" w:rsidR="00E76995" w:rsidRDefault="00E76995" w:rsidP="00E76995">
      <w:pPr>
        <w:pStyle w:val="RqtSection"/>
      </w:pPr>
    </w:p>
    <w:p w14:paraId="4EB5094A" w14:textId="77777777" w:rsidR="00E76995" w:rsidRPr="006C43BC" w:rsidRDefault="00E76995" w:rsidP="00E7699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76995" w:rsidRPr="00812336" w14:paraId="2A079A1B" w14:textId="77777777" w:rsidTr="009A4B53">
        <w:tc>
          <w:tcPr>
            <w:tcW w:w="10995" w:type="dxa"/>
            <w:gridSpan w:val="6"/>
            <w:shd w:val="clear" w:color="auto" w:fill="DCDCFF"/>
            <w:vAlign w:val="bottom"/>
          </w:tcPr>
          <w:p w14:paraId="12322D7C" w14:textId="77777777" w:rsidR="00E76995" w:rsidRPr="00812336" w:rsidRDefault="00E76995" w:rsidP="009A4B53">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76995" w:rsidRPr="00812336" w14:paraId="5893372E" w14:textId="77777777" w:rsidTr="009A4B53">
        <w:tc>
          <w:tcPr>
            <w:tcW w:w="2340" w:type="dxa"/>
            <w:shd w:val="clear" w:color="auto" w:fill="DCDCFF"/>
            <w:vAlign w:val="bottom"/>
          </w:tcPr>
          <w:p w14:paraId="00AFD029"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D159E8"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1730F25"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18D92D"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509247"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087C3E" w14:textId="77777777" w:rsidR="00E76995" w:rsidRPr="00812336" w:rsidRDefault="00E76995" w:rsidP="009A4B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76995" w:rsidRPr="00705BB3" w14:paraId="289203B1" w14:textId="77777777" w:rsidTr="009A4B53">
        <w:tc>
          <w:tcPr>
            <w:tcW w:w="2340" w:type="dxa"/>
            <w:shd w:val="clear" w:color="auto" w:fill="CDFFCD"/>
          </w:tcPr>
          <w:p w14:paraId="22B8C5B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84D2F2"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9D57DE"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0C43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B3CFBD"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355F3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r w:rsidR="00E76995" w:rsidRPr="00705BB3" w14:paraId="103F1C9B" w14:textId="77777777" w:rsidTr="009A4B53">
        <w:tc>
          <w:tcPr>
            <w:tcW w:w="2340" w:type="dxa"/>
            <w:shd w:val="clear" w:color="auto" w:fill="CDFFCD"/>
          </w:tcPr>
          <w:p w14:paraId="04A460D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22D84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D068B9"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E52E0"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CE5B21"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8ACF4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r w:rsidR="00E76995" w:rsidRPr="00705BB3" w14:paraId="4DD31263" w14:textId="77777777" w:rsidTr="009A4B53">
        <w:tc>
          <w:tcPr>
            <w:tcW w:w="2340" w:type="dxa"/>
            <w:shd w:val="clear" w:color="auto" w:fill="CDFFCD"/>
          </w:tcPr>
          <w:p w14:paraId="60392E2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ACE285"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F7AB2F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12FFBAF"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D70F2A"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6D86A3" w14:textId="77777777" w:rsidR="00E76995" w:rsidRPr="00705BB3" w:rsidRDefault="00E76995" w:rsidP="009A4B53">
            <w:pPr>
              <w:autoSpaceDE/>
              <w:autoSpaceDN/>
              <w:adjustRightInd/>
              <w:jc w:val="both"/>
              <w:rPr>
                <w:rFonts w:asciiTheme="minorHAnsi" w:hAnsiTheme="minorHAnsi" w:cs="Times New Roman"/>
                <w:color w:val="auto"/>
                <w:sz w:val="22"/>
                <w:szCs w:val="22"/>
              </w:rPr>
            </w:pPr>
          </w:p>
        </w:tc>
      </w:tr>
    </w:tbl>
    <w:p w14:paraId="3575492A" w14:textId="77777777" w:rsidR="00E76995" w:rsidRPr="006C43BC" w:rsidRDefault="00E76995" w:rsidP="00E76995">
      <w:pPr>
        <w:widowControl w:val="0"/>
        <w:rPr>
          <w:rFonts w:asciiTheme="minorHAnsi" w:hAnsiTheme="minorHAnsi" w:cs="Times New Roman"/>
        </w:rPr>
      </w:pPr>
    </w:p>
    <w:p w14:paraId="6F84AAFE" w14:textId="77777777" w:rsidR="00E76995" w:rsidRPr="006C43BC" w:rsidRDefault="00E76995" w:rsidP="00E7699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76995" w:rsidRPr="00705BB3" w14:paraId="67868657" w14:textId="77777777" w:rsidTr="009A4B53">
        <w:tc>
          <w:tcPr>
            <w:tcW w:w="11016" w:type="dxa"/>
            <w:shd w:val="clear" w:color="auto" w:fill="auto"/>
          </w:tcPr>
          <w:p w14:paraId="4FA0D134" w14:textId="77777777" w:rsidR="00E76995" w:rsidRPr="00705BB3" w:rsidRDefault="00E76995" w:rsidP="009A4B53">
            <w:pPr>
              <w:widowControl w:val="0"/>
              <w:rPr>
                <w:rFonts w:asciiTheme="minorHAnsi" w:hAnsiTheme="minorHAnsi" w:cs="Times New Roman"/>
                <w:sz w:val="22"/>
                <w:szCs w:val="22"/>
              </w:rPr>
            </w:pPr>
          </w:p>
        </w:tc>
      </w:tr>
      <w:tr w:rsidR="00E76995" w:rsidRPr="00705BB3" w14:paraId="5FCA2851" w14:textId="77777777" w:rsidTr="009A4B53">
        <w:tc>
          <w:tcPr>
            <w:tcW w:w="11016" w:type="dxa"/>
            <w:shd w:val="clear" w:color="auto" w:fill="auto"/>
          </w:tcPr>
          <w:p w14:paraId="2EDC9844" w14:textId="77777777" w:rsidR="00E76995" w:rsidRPr="00705BB3" w:rsidRDefault="00E76995" w:rsidP="009A4B53">
            <w:pPr>
              <w:widowControl w:val="0"/>
              <w:rPr>
                <w:rFonts w:asciiTheme="minorHAnsi" w:hAnsiTheme="minorHAnsi" w:cs="Times New Roman"/>
                <w:sz w:val="22"/>
                <w:szCs w:val="22"/>
              </w:rPr>
            </w:pPr>
          </w:p>
        </w:tc>
      </w:tr>
      <w:tr w:rsidR="00E76995" w:rsidRPr="00705BB3" w14:paraId="7733A547" w14:textId="77777777" w:rsidTr="009A4B53">
        <w:tc>
          <w:tcPr>
            <w:tcW w:w="11016" w:type="dxa"/>
            <w:shd w:val="clear" w:color="auto" w:fill="auto"/>
          </w:tcPr>
          <w:p w14:paraId="69798D6E" w14:textId="77777777" w:rsidR="00E76995" w:rsidRPr="00705BB3" w:rsidRDefault="00E76995" w:rsidP="009A4B53">
            <w:pPr>
              <w:widowControl w:val="0"/>
              <w:rPr>
                <w:rFonts w:asciiTheme="minorHAnsi" w:hAnsiTheme="minorHAnsi" w:cs="Times New Roman"/>
                <w:sz w:val="22"/>
                <w:szCs w:val="22"/>
              </w:rPr>
            </w:pPr>
          </w:p>
        </w:tc>
      </w:tr>
    </w:tbl>
    <w:p w14:paraId="1358795A" w14:textId="77777777" w:rsidR="00E76995" w:rsidRPr="006C43BC" w:rsidRDefault="00E76995" w:rsidP="00E76995">
      <w:pPr>
        <w:widowControl w:val="0"/>
        <w:rPr>
          <w:rFonts w:asciiTheme="minorHAnsi" w:hAnsiTheme="minorHAnsi" w:cs="Times New Roman"/>
        </w:rPr>
      </w:pPr>
    </w:p>
    <w:p w14:paraId="44341C2E" w14:textId="4A533189" w:rsidR="00E76995" w:rsidRPr="00722443" w:rsidRDefault="00E76995" w:rsidP="00E7699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VAR-001-4, R6</w:t>
      </w:r>
    </w:p>
    <w:p w14:paraId="1E29EA2D" w14:textId="77777777" w:rsidR="00E76995" w:rsidRPr="006C43BC" w:rsidRDefault="00E76995" w:rsidP="00E7699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76995" w:rsidRPr="00705BB3" w14:paraId="09F66758" w14:textId="77777777" w:rsidTr="009A4B53">
        <w:tc>
          <w:tcPr>
            <w:tcW w:w="374" w:type="dxa"/>
          </w:tcPr>
          <w:p w14:paraId="4909958A" w14:textId="77777777" w:rsidR="00E76995" w:rsidRPr="00DB1F76" w:rsidRDefault="00E76995"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ABD21" w14:textId="18AA67D1" w:rsidR="00E76995" w:rsidRPr="00DB1F76" w:rsidRDefault="004312A2" w:rsidP="004312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(R6) Understand entity’s procedures concerning coordinating tap settings with Generator Owners per Requirement R6.</w:t>
            </w:r>
          </w:p>
        </w:tc>
      </w:tr>
      <w:tr w:rsidR="00A3273F" w:rsidRPr="00705BB3" w14:paraId="44DFA480" w14:textId="77777777" w:rsidTr="009A4B53">
        <w:tc>
          <w:tcPr>
            <w:tcW w:w="374" w:type="dxa"/>
          </w:tcPr>
          <w:p w14:paraId="69C5BF27"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2432497" w14:textId="36F3123F" w:rsidR="00A3273F" w:rsidRPr="00537D5F" w:rsidRDefault="0033082F" w:rsidP="001816F6">
            <w:pPr>
              <w:widowControl w:val="0"/>
              <w:tabs>
                <w:tab w:val="left" w:pos="0"/>
                <w:tab w:val="left" w:pos="900"/>
                <w:tab w:val="left" w:pos="6360"/>
              </w:tabs>
              <w:rPr>
                <w:rFonts w:asciiTheme="minorHAnsi" w:hAnsiTheme="minorHAnsi"/>
                <w:color w:val="auto"/>
              </w:rPr>
            </w:pPr>
            <w:r w:rsidRPr="00537D5F">
              <w:rPr>
                <w:rFonts w:asciiTheme="minorHAnsi" w:hAnsiTheme="minorHAnsi"/>
                <w:color w:val="auto"/>
              </w:rPr>
              <w:t>(R6) For all, or a sample of, Generator Owners where entity consulted regarding step-up transformer tap changes, v</w:t>
            </w:r>
            <w:r w:rsidR="00A3273F" w:rsidRPr="00537D5F">
              <w:rPr>
                <w:rFonts w:asciiTheme="minorHAnsi" w:hAnsiTheme="minorHAnsi"/>
                <w:color w:val="auto"/>
              </w:rPr>
              <w:t xml:space="preserve">erify </w:t>
            </w:r>
            <w:r w:rsidR="001816F6" w:rsidRPr="00537D5F">
              <w:rPr>
                <w:rFonts w:asciiTheme="minorHAnsi" w:hAnsiTheme="minorHAnsi"/>
                <w:color w:val="auto"/>
              </w:rPr>
              <w:t xml:space="preserve">entity </w:t>
            </w:r>
            <w:r w:rsidR="00A3273F" w:rsidRPr="00537D5F">
              <w:rPr>
                <w:rFonts w:asciiTheme="minorHAnsi" w:hAnsiTheme="minorHAnsi"/>
                <w:color w:val="auto"/>
              </w:rPr>
              <w:t xml:space="preserve">documentation </w:t>
            </w:r>
            <w:r w:rsidR="001816F6" w:rsidRPr="00537D5F">
              <w:rPr>
                <w:rFonts w:asciiTheme="minorHAnsi" w:hAnsiTheme="minorHAnsi"/>
                <w:color w:val="auto"/>
              </w:rPr>
              <w:t>provide</w:t>
            </w:r>
            <w:r w:rsidRPr="00537D5F">
              <w:rPr>
                <w:rFonts w:asciiTheme="minorHAnsi" w:hAnsiTheme="minorHAnsi"/>
                <w:color w:val="auto"/>
              </w:rPr>
              <w:t>d to Generator Owner</w:t>
            </w:r>
            <w:r w:rsidR="00A3273F" w:rsidRPr="00537D5F">
              <w:rPr>
                <w:rFonts w:asciiTheme="minorHAnsi" w:hAnsiTheme="minorHAnsi"/>
                <w:color w:val="auto"/>
              </w:rPr>
              <w:t xml:space="preserve"> include</w:t>
            </w:r>
            <w:r w:rsidRPr="00537D5F">
              <w:rPr>
                <w:rFonts w:asciiTheme="minorHAnsi" w:hAnsiTheme="minorHAnsi"/>
                <w:color w:val="auto"/>
              </w:rPr>
              <w:t>d</w:t>
            </w:r>
            <w:r w:rsidR="001816F6" w:rsidRPr="00537D5F">
              <w:rPr>
                <w:rFonts w:asciiTheme="minorHAnsi" w:hAnsiTheme="minorHAnsi"/>
                <w:color w:val="auto"/>
              </w:rPr>
              <w:t>:</w:t>
            </w:r>
          </w:p>
        </w:tc>
      </w:tr>
      <w:tr w:rsidR="00A3273F" w:rsidRPr="00705BB3" w14:paraId="4857D591" w14:textId="77777777" w:rsidTr="009A4B53">
        <w:tc>
          <w:tcPr>
            <w:tcW w:w="374" w:type="dxa"/>
          </w:tcPr>
          <w:p w14:paraId="0A7B4016"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5563C66" w14:textId="40AB928D"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The required tap changes</w:t>
            </w:r>
          </w:p>
        </w:tc>
      </w:tr>
      <w:tr w:rsidR="00A3273F" w:rsidRPr="00705BB3" w14:paraId="461C5E86" w14:textId="77777777" w:rsidTr="009A4B53">
        <w:tc>
          <w:tcPr>
            <w:tcW w:w="374" w:type="dxa"/>
          </w:tcPr>
          <w:p w14:paraId="3A84E99D"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802FFCF" w14:textId="11220EE1"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 xml:space="preserve">Timeframe for changes </w:t>
            </w:r>
          </w:p>
        </w:tc>
      </w:tr>
      <w:tr w:rsidR="00A3273F" w:rsidRPr="00705BB3" w14:paraId="55012A1F" w14:textId="77777777" w:rsidTr="009A4B53">
        <w:tc>
          <w:tcPr>
            <w:tcW w:w="374" w:type="dxa"/>
          </w:tcPr>
          <w:p w14:paraId="7B9CD041" w14:textId="77777777" w:rsidR="00A3273F" w:rsidRPr="00DB1F76" w:rsidRDefault="00A3273F" w:rsidP="009A4B53">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9EE4606" w14:textId="62A1978A"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Technical justification for changes</w:t>
            </w:r>
          </w:p>
        </w:tc>
      </w:tr>
      <w:tr w:rsidR="00E76995" w:rsidRPr="006C43BC" w14:paraId="3977153E" w14:textId="77777777" w:rsidTr="009A4B53">
        <w:tc>
          <w:tcPr>
            <w:tcW w:w="10790" w:type="dxa"/>
            <w:gridSpan w:val="2"/>
            <w:shd w:val="clear" w:color="auto" w:fill="DCDCFF"/>
          </w:tcPr>
          <w:p w14:paraId="7410897A" w14:textId="222E660B" w:rsidR="00E76995" w:rsidRPr="006C43BC" w:rsidRDefault="00E76995" w:rsidP="004312A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2876B22F" w14:textId="77777777" w:rsidR="00E76995" w:rsidRPr="006C43BC" w:rsidRDefault="00E76995" w:rsidP="00E76995">
      <w:pPr>
        <w:widowControl w:val="0"/>
        <w:tabs>
          <w:tab w:val="left" w:pos="0"/>
        </w:tabs>
        <w:rPr>
          <w:rFonts w:asciiTheme="minorHAnsi" w:hAnsiTheme="minorHAnsi" w:cs="Times New Roman"/>
          <w:b/>
          <w:bCs/>
        </w:rPr>
      </w:pPr>
    </w:p>
    <w:p w14:paraId="6C9E7390" w14:textId="77777777" w:rsidR="00E76995" w:rsidRPr="006C43BC" w:rsidRDefault="00E76995" w:rsidP="00E76995">
      <w:pPr>
        <w:pStyle w:val="RqtSection"/>
        <w:rPr>
          <w:color w:val="264D74"/>
        </w:rPr>
      </w:pPr>
      <w:r w:rsidRPr="006C43BC">
        <w:t>Auditor</w:t>
      </w:r>
      <w:r>
        <w:t xml:space="preserve"> </w:t>
      </w:r>
      <w:r w:rsidRPr="006C43BC">
        <w:t>Notes:</w:t>
      </w:r>
      <w:r w:rsidRPr="006C43BC">
        <w:rPr>
          <w:color w:val="264D74"/>
        </w:rPr>
        <w:t xml:space="preserve"> </w:t>
      </w:r>
    </w:p>
    <w:p w14:paraId="15C447E3"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068A9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F5C08"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7A79F1"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A506FE"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D09FC1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310221" w14:textId="472BA7C5" w:rsidR="00611D93" w:rsidRDefault="00611D93">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70D00D1A" w14:textId="77777777" w:rsidR="00611D93" w:rsidRDefault="00611D93" w:rsidP="007D62B4">
      <w:pPr>
        <w:pStyle w:val="SectHead"/>
      </w:pPr>
    </w:p>
    <w:p w14:paraId="26507E6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790EE5B3" w14:textId="77777777" w:rsidR="007E0126" w:rsidRPr="006C43BC" w:rsidRDefault="00CE76B3">
      <w:pPr>
        <w:autoSpaceDE/>
        <w:autoSpaceDN/>
        <w:adjustRightInd/>
        <w:rPr>
          <w:rFonts w:asciiTheme="minorHAnsi" w:hAnsiTheme="minorHAnsi"/>
        </w:rPr>
      </w:pPr>
      <w:r>
        <w:rPr>
          <w:rFonts w:asciiTheme="minorHAnsi" w:hAnsiTheme="minorHAnsi"/>
        </w:rPr>
        <w:object w:dxaOrig="1531" w:dyaOrig="1002" w14:anchorId="0E121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3" o:title=""/>
          </v:shape>
          <o:OLEObject Type="Embed" ProgID="Acrobat.Document.11" ShapeID="_x0000_i1025" DrawAspect="Icon" ObjectID="_1475480038" r:id="rId14"/>
        </w:object>
      </w:r>
    </w:p>
    <w:p w14:paraId="4B8EF68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469414C6" w14:textId="77777777" w:rsidR="00CC7E3E" w:rsidRDefault="00CC7E3E" w:rsidP="00CC7E3E">
      <w:pPr>
        <w:rPr>
          <w:rFonts w:asciiTheme="minorHAnsi" w:hAnsiTheme="minorHAnsi"/>
        </w:rPr>
      </w:pPr>
    </w:p>
    <w:p w14:paraId="3A827235" w14:textId="77777777" w:rsidR="00ED6C9C" w:rsidRPr="006C43BC" w:rsidRDefault="00ED6C9C" w:rsidP="00CC7E3E">
      <w:pPr>
        <w:rPr>
          <w:rFonts w:asciiTheme="minorHAnsi" w:hAnsiTheme="minorHAnsi"/>
        </w:rPr>
      </w:pPr>
    </w:p>
    <w:p w14:paraId="39643EC2" w14:textId="235CAED5"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5F6A98" w14:textId="496A469D" w:rsidR="00D54CB4" w:rsidRDefault="00CC7E3E" w:rsidP="00AB1475">
      <w:pPr>
        <w:pStyle w:val="SubHead"/>
      </w:pPr>
      <w:r w:rsidRPr="006C43BC">
        <w:t>Regulatory Language</w:t>
      </w:r>
      <w:r w:rsidR="00FD4903" w:rsidRPr="006C43BC">
        <w:t xml:space="preserve">   </w:t>
      </w:r>
    </w:p>
    <w:p w14:paraId="0D23CF07" w14:textId="77777777" w:rsidR="00AB1475" w:rsidRDefault="00AB1475" w:rsidP="00AB1475">
      <w:pPr>
        <w:pStyle w:val="SubHead"/>
      </w:pPr>
    </w:p>
    <w:p w14:paraId="066EA6F2" w14:textId="77777777" w:rsidR="00AB1475" w:rsidRDefault="00AB1475" w:rsidP="00AB1475">
      <w:pPr>
        <w:pStyle w:val="SubHead"/>
        <w:rPr>
          <w:u w:val="none"/>
        </w:rPr>
      </w:pPr>
      <w:r w:rsidRPr="00D1274A">
        <w:rPr>
          <w:u w:val="none"/>
        </w:rPr>
        <w:t>Regulatory Background</w:t>
      </w:r>
    </w:p>
    <w:p w14:paraId="5E073CD9" w14:textId="77777777" w:rsidR="00AB1475" w:rsidRDefault="00AB1475" w:rsidP="00AB1475">
      <w:pPr>
        <w:pStyle w:val="SubHead"/>
        <w:rPr>
          <w:u w:val="none"/>
        </w:rPr>
      </w:pPr>
    </w:p>
    <w:p w14:paraId="56B62DBE" w14:textId="77777777" w:rsidR="00AB1475" w:rsidRDefault="00AB1475" w:rsidP="00AB1475">
      <w:pPr>
        <w:pStyle w:val="SubHead"/>
        <w:rPr>
          <w:b w:val="0"/>
          <w:u w:val="none"/>
        </w:rPr>
      </w:pPr>
      <w:r w:rsidRPr="00E42350">
        <w:rPr>
          <w:b w:val="0"/>
          <w:u w:val="none"/>
        </w:rPr>
        <w:t>VAR-</w:t>
      </w:r>
      <w:r>
        <w:rPr>
          <w:b w:val="0"/>
          <w:u w:val="none"/>
        </w:rPr>
        <w:t xml:space="preserve">001-1 was approved by FERC in </w:t>
      </w:r>
      <w:hyperlink r:id="rId15" w:history="1">
        <w:r w:rsidRPr="00505190">
          <w:rPr>
            <w:rStyle w:val="Hyperlink"/>
            <w:b w:val="0"/>
          </w:rPr>
          <w:t>Order no. 693</w:t>
        </w:r>
      </w:hyperlink>
      <w:r>
        <w:rPr>
          <w:rStyle w:val="FootnoteReference"/>
          <w:b w:val="0"/>
          <w:u w:val="none"/>
        </w:rPr>
        <w:footnoteReference w:id="3"/>
      </w:r>
      <w:r>
        <w:rPr>
          <w:b w:val="0"/>
          <w:u w:val="none"/>
        </w:rPr>
        <w:t xml:space="preserve"> on March 16, 2007.  In its approval, FERC directed NERC to </w:t>
      </w:r>
      <w:r w:rsidRPr="00E42350">
        <w:rPr>
          <w:b w:val="0"/>
          <w:u w:val="none"/>
        </w:rPr>
        <w:t>address the reactive power requirements for LSEs on a comparable basis with purchasing-selling entities and include controllable load among the reactive resources to satisfy reactive</w:t>
      </w:r>
      <w:r>
        <w:rPr>
          <w:b w:val="0"/>
          <w:u w:val="none"/>
        </w:rPr>
        <w:t xml:space="preserve"> requirements</w:t>
      </w:r>
      <w:r w:rsidRPr="00E42350">
        <w:rPr>
          <w:b w:val="0"/>
          <w:u w:val="none"/>
        </w:rPr>
        <w:t>.</w:t>
      </w:r>
    </w:p>
    <w:p w14:paraId="2605B4DB" w14:textId="77777777" w:rsidR="00AB1475" w:rsidRDefault="00AB1475" w:rsidP="00AB1475">
      <w:pPr>
        <w:pStyle w:val="SubHead"/>
        <w:rPr>
          <w:b w:val="0"/>
          <w:u w:val="none"/>
        </w:rPr>
      </w:pPr>
    </w:p>
    <w:p w14:paraId="43F7FF70" w14:textId="77777777" w:rsidR="00AB1475" w:rsidRDefault="00AB1475" w:rsidP="00AB1475">
      <w:pPr>
        <w:pStyle w:val="SubHead"/>
        <w:rPr>
          <w:b w:val="0"/>
          <w:u w:val="none"/>
        </w:rPr>
      </w:pPr>
      <w:r>
        <w:rPr>
          <w:b w:val="0"/>
          <w:u w:val="none"/>
        </w:rPr>
        <w:t xml:space="preserve">In its </w:t>
      </w:r>
      <w:hyperlink r:id="rId16" w:history="1">
        <w:r w:rsidRPr="00505190">
          <w:rPr>
            <w:rStyle w:val="Hyperlink"/>
            <w:b w:val="0"/>
          </w:rPr>
          <w:t>letter order</w:t>
        </w:r>
      </w:hyperlink>
      <w:r>
        <w:rPr>
          <w:b w:val="0"/>
          <w:u w:val="none"/>
        </w:rPr>
        <w:t xml:space="preserve"> issued January 10, 2011, FERC approved VAR-001-2, which addressed the two directives outlined in Order no. 693 discussed above.</w:t>
      </w:r>
    </w:p>
    <w:p w14:paraId="1C0F4947" w14:textId="77777777" w:rsidR="00AB1475" w:rsidRDefault="00AB1475" w:rsidP="00AB1475">
      <w:pPr>
        <w:pStyle w:val="SubHead"/>
        <w:rPr>
          <w:b w:val="0"/>
          <w:u w:val="none"/>
        </w:rPr>
      </w:pPr>
    </w:p>
    <w:p w14:paraId="117AD740" w14:textId="77777777" w:rsidR="00AB1475" w:rsidRDefault="00AB1475" w:rsidP="00AB1475">
      <w:pPr>
        <w:pStyle w:val="SubHead"/>
        <w:rPr>
          <w:b w:val="0"/>
          <w:u w:val="none"/>
        </w:rPr>
      </w:pPr>
      <w:r>
        <w:rPr>
          <w:b w:val="0"/>
          <w:u w:val="none"/>
        </w:rPr>
        <w:t xml:space="preserve">In the </w:t>
      </w:r>
      <w:hyperlink r:id="rId17" w:history="1">
        <w:r w:rsidRPr="00505190">
          <w:rPr>
            <w:rStyle w:val="Hyperlink"/>
            <w:b w:val="0"/>
          </w:rPr>
          <w:t>letter order</w:t>
        </w:r>
      </w:hyperlink>
      <w:r>
        <w:rPr>
          <w:b w:val="0"/>
          <w:u w:val="none"/>
        </w:rPr>
        <w:t xml:space="preserve"> issued June 20, 2013, FERC approved VAR-001-3.  This Standard addressed a WECC regional difference with voltage schedules in the Western Interconnection.</w:t>
      </w:r>
    </w:p>
    <w:p w14:paraId="30A07D68" w14:textId="77777777" w:rsidR="00AB1475" w:rsidRDefault="00AB1475" w:rsidP="00AB1475">
      <w:pPr>
        <w:pStyle w:val="SubHead"/>
        <w:rPr>
          <w:b w:val="0"/>
          <w:u w:val="none"/>
        </w:rPr>
      </w:pPr>
    </w:p>
    <w:p w14:paraId="17F7B961" w14:textId="77777777" w:rsidR="00AB1475" w:rsidRDefault="00AB1475" w:rsidP="00AB1475">
      <w:pPr>
        <w:pStyle w:val="SubHead"/>
        <w:rPr>
          <w:b w:val="0"/>
          <w:u w:val="none"/>
        </w:rPr>
      </w:pPr>
      <w:r>
        <w:rPr>
          <w:b w:val="0"/>
          <w:u w:val="none"/>
        </w:rPr>
        <w:t xml:space="preserve">In the </w:t>
      </w:r>
      <w:hyperlink r:id="rId18" w:history="1">
        <w:r w:rsidRPr="00B519A7">
          <w:rPr>
            <w:rStyle w:val="Hyperlink"/>
            <w:b w:val="0"/>
          </w:rPr>
          <w:t>letter order</w:t>
        </w:r>
      </w:hyperlink>
      <w:r>
        <w:rPr>
          <w:b w:val="0"/>
          <w:u w:val="none"/>
        </w:rPr>
        <w:t xml:space="preserve"> issued August 1, 2014, FERC approved VAR-001-4, which addresses voltage scheduling and both SOLs and IROLs.  This Standard also addresses scheduling reactive resources to address voltage issues.</w:t>
      </w:r>
    </w:p>
    <w:p w14:paraId="158F735E" w14:textId="77777777" w:rsidR="00AB1475" w:rsidRPr="00E42350" w:rsidRDefault="00AB1475" w:rsidP="00AB1475">
      <w:pPr>
        <w:pStyle w:val="SubHead"/>
        <w:rPr>
          <w:b w:val="0"/>
          <w:u w:val="none"/>
        </w:rPr>
      </w:pPr>
    </w:p>
    <w:p w14:paraId="3B49884F" w14:textId="77777777" w:rsidR="00AB1475" w:rsidRDefault="00AB1475" w:rsidP="00AB1475">
      <w:pPr>
        <w:pStyle w:val="SubHead"/>
        <w:rPr>
          <w:u w:val="none"/>
        </w:rPr>
      </w:pPr>
      <w:r>
        <w:rPr>
          <w:u w:val="none"/>
        </w:rPr>
        <w:t>FERC Orders</w:t>
      </w:r>
    </w:p>
    <w:p w14:paraId="0EFF0A28" w14:textId="77777777" w:rsidR="00AB1475" w:rsidRDefault="00AB1475" w:rsidP="00AB1475">
      <w:pPr>
        <w:pStyle w:val="SubHead"/>
        <w:rPr>
          <w:u w:val="none"/>
        </w:rPr>
      </w:pPr>
    </w:p>
    <w:p w14:paraId="693550A2" w14:textId="77777777" w:rsidR="00AB1475" w:rsidRDefault="00AB1475" w:rsidP="00AB1475">
      <w:pPr>
        <w:pStyle w:val="SubHead"/>
        <w:rPr>
          <w:u w:val="none"/>
        </w:rPr>
      </w:pPr>
      <w:r>
        <w:rPr>
          <w:u w:val="none"/>
        </w:rPr>
        <w:t>FERC Letter Order,</w:t>
      </w:r>
      <w:r w:rsidRPr="00D1274A">
        <w:rPr>
          <w:u w:val="none"/>
        </w:rPr>
        <w:t xml:space="preserve"> Docket No.</w:t>
      </w:r>
      <w:r>
        <w:rPr>
          <w:u w:val="none"/>
        </w:rPr>
        <w:t xml:space="preserve"> RD14-11-000 (Aug. 1, 2014).  </w:t>
      </w:r>
    </w:p>
    <w:p w14:paraId="3D634838" w14:textId="77777777" w:rsidR="00AB1475" w:rsidRDefault="00AB1475" w:rsidP="00AB1475">
      <w:pPr>
        <w:pStyle w:val="SubHead"/>
        <w:rPr>
          <w:u w:val="none"/>
        </w:rPr>
      </w:pPr>
    </w:p>
    <w:p w14:paraId="24D65F5E" w14:textId="77777777" w:rsidR="00AB1475" w:rsidRDefault="00286C83" w:rsidP="00AB1475">
      <w:pPr>
        <w:pStyle w:val="SubHead"/>
        <w:rPr>
          <w:b w:val="0"/>
          <w:u w:val="none"/>
        </w:rPr>
      </w:pPr>
      <w:hyperlink r:id="rId19" w:history="1">
        <w:r w:rsidR="00AB1475" w:rsidRPr="00AD1078">
          <w:rPr>
            <w:rStyle w:val="Hyperlink"/>
            <w:b w:val="0"/>
          </w:rPr>
          <w:t>http://www.nerc.com/FilingsOrders/us/FERCOrdersRules/VAR%20Letter%20Order.pdf</w:t>
        </w:r>
      </w:hyperlink>
    </w:p>
    <w:p w14:paraId="4F155684" w14:textId="77777777" w:rsidR="00AB1475" w:rsidRDefault="00AB1475" w:rsidP="00AB1475">
      <w:pPr>
        <w:pStyle w:val="SubHead"/>
        <w:rPr>
          <w:b w:val="0"/>
          <w:u w:val="none"/>
        </w:rPr>
      </w:pPr>
    </w:p>
    <w:p w14:paraId="00A4D6BB" w14:textId="77777777" w:rsidR="00AB1475" w:rsidRDefault="00AB1475" w:rsidP="00AB1475">
      <w:pPr>
        <w:pStyle w:val="SubHead"/>
        <w:ind w:left="990" w:hanging="990"/>
        <w:rPr>
          <w:b w:val="0"/>
          <w:u w:val="none"/>
        </w:rPr>
      </w:pPr>
      <w:r>
        <w:rPr>
          <w:b w:val="0"/>
          <w:u w:val="none"/>
        </w:rPr>
        <w:t>Page 2</w:t>
      </w:r>
      <w:r>
        <w:rPr>
          <w:b w:val="0"/>
          <w:u w:val="none"/>
        </w:rPr>
        <w:tab/>
        <w:t xml:space="preserve">FERC approved “Reliability Standard VAR-001-4 [which] requires each transmission operator to specify a system-wide voltage schedule as part of its plan to operate within system operating limits </w:t>
      </w:r>
      <w:r>
        <w:rPr>
          <w:b w:val="0"/>
          <w:u w:val="none"/>
        </w:rPr>
        <w:lastRenderedPageBreak/>
        <w:t>(SOLs) and interconnection reliability limits (IROLs), and to provide the voltage schedule to its reliability coordinator and adjacent transmission operators upon request.  In addition, Reliability Standard VAR-001-4 requires each transmission operator to schedule sufficient reactive resources to regulate voltage levels, and operate or direct the operation of devices to regulate transmission voltage and reactive flows.”</w:t>
      </w:r>
    </w:p>
    <w:p w14:paraId="4ECE7011" w14:textId="77777777" w:rsidR="00AB1475" w:rsidRPr="00D1274A" w:rsidRDefault="00AB1475" w:rsidP="00AB1475">
      <w:pPr>
        <w:pStyle w:val="SubHead"/>
        <w:ind w:left="990" w:hanging="990"/>
        <w:rPr>
          <w:b w:val="0"/>
          <w:u w:val="none"/>
        </w:rPr>
      </w:pPr>
    </w:p>
    <w:p w14:paraId="60AE157D" w14:textId="77777777" w:rsidR="00AB1475" w:rsidRDefault="00AB1475" w:rsidP="00AB1475">
      <w:pPr>
        <w:rPr>
          <w:rFonts w:asciiTheme="minorHAnsi" w:hAnsiTheme="minorHAnsi" w:cs="Times New Roman"/>
          <w:b/>
        </w:rPr>
      </w:pPr>
      <w:r>
        <w:rPr>
          <w:rFonts w:asciiTheme="minorHAnsi" w:hAnsiTheme="minorHAnsi"/>
          <w:b/>
        </w:rPr>
        <w:t>FERC Letter Order</w:t>
      </w:r>
      <w:r w:rsidRPr="000044A0">
        <w:rPr>
          <w:rFonts w:asciiTheme="minorHAnsi" w:hAnsiTheme="minorHAnsi"/>
          <w:b/>
        </w:rPr>
        <w:t xml:space="preserve">, Docket No. </w:t>
      </w:r>
      <w:r w:rsidRPr="000044A0">
        <w:rPr>
          <w:rFonts w:asciiTheme="minorHAnsi" w:hAnsiTheme="minorHAnsi" w:cs="Times New Roman"/>
          <w:b/>
        </w:rPr>
        <w:t>RD13-6-000 (June 20, 2013).</w:t>
      </w:r>
    </w:p>
    <w:p w14:paraId="117B557F" w14:textId="77777777" w:rsidR="00AB1475" w:rsidRDefault="00AB1475" w:rsidP="00AB1475">
      <w:pPr>
        <w:rPr>
          <w:rFonts w:asciiTheme="minorHAnsi" w:hAnsiTheme="minorHAnsi" w:cs="Times New Roman"/>
          <w:b/>
        </w:rPr>
      </w:pPr>
    </w:p>
    <w:p w14:paraId="438BB0FE" w14:textId="77777777" w:rsidR="00AB1475" w:rsidRPr="000044A0" w:rsidRDefault="00286C83" w:rsidP="00AB1475">
      <w:pPr>
        <w:rPr>
          <w:rFonts w:asciiTheme="minorHAnsi" w:hAnsiTheme="minorHAnsi"/>
          <w:color w:val="auto"/>
          <w:u w:val="single"/>
        </w:rPr>
      </w:pPr>
      <w:hyperlink r:id="rId20" w:history="1">
        <w:r w:rsidR="00AB1475" w:rsidRPr="000044A0">
          <w:rPr>
            <w:rStyle w:val="Hyperlink"/>
            <w:rFonts w:asciiTheme="minorHAnsi" w:hAnsiTheme="minorHAnsi"/>
          </w:rPr>
          <w:t>http://www.nerc.com/FilingsOrders/us/FERCOrdersRules/Petition%20for%20Approval%20of%20Proposed%20Reliability%20Standard%20VAR-001-3%20(WECC%20Variance).pdf</w:t>
        </w:r>
      </w:hyperlink>
    </w:p>
    <w:p w14:paraId="6111E187" w14:textId="77777777" w:rsidR="00AB1475" w:rsidRDefault="00AB1475" w:rsidP="00AB1475">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0605EF68" w14:textId="77777777" w:rsidR="00AB1475" w:rsidRDefault="00AB1475" w:rsidP="00AB1475">
      <w:pPr>
        <w:ind w:left="990" w:hanging="990"/>
        <w:rPr>
          <w:rFonts w:asciiTheme="minorHAnsi" w:hAnsiTheme="minorHAnsi"/>
        </w:rPr>
      </w:pPr>
      <w:r w:rsidRPr="000044A0">
        <w:rPr>
          <w:rFonts w:asciiTheme="minorHAnsi" w:hAnsiTheme="minorHAnsi"/>
          <w:color w:val="auto"/>
        </w:rPr>
        <w:t>Page</w:t>
      </w:r>
      <w:r>
        <w:rPr>
          <w:rFonts w:asciiTheme="minorHAnsi" w:hAnsiTheme="minorHAnsi"/>
          <w:color w:val="auto"/>
        </w:rPr>
        <w:t>s</w:t>
      </w:r>
      <w:r w:rsidRPr="000044A0">
        <w:rPr>
          <w:rFonts w:asciiTheme="minorHAnsi" w:hAnsiTheme="minorHAnsi"/>
          <w:color w:val="auto"/>
        </w:rPr>
        <w:t xml:space="preserve"> 1</w:t>
      </w:r>
      <w:r>
        <w:rPr>
          <w:rFonts w:asciiTheme="minorHAnsi" w:hAnsiTheme="minorHAnsi"/>
          <w:color w:val="auto"/>
        </w:rPr>
        <w:t>-2</w:t>
      </w:r>
      <w:r>
        <w:rPr>
          <w:rFonts w:asciiTheme="minorHAnsi" w:hAnsiTheme="minorHAnsi"/>
          <w:color w:val="auto"/>
        </w:rPr>
        <w:tab/>
      </w:r>
      <w:r>
        <w:rPr>
          <w:rFonts w:asciiTheme="minorHAnsi" w:hAnsiTheme="minorHAnsi"/>
          <w:color w:val="auto"/>
        </w:rPr>
        <w:tab/>
        <w:t xml:space="preserve">In the approval of VAR-001-3, FERC stated:  “Requirement R3 would remain applicable to registered entities outside of WECC.  The proposed Regional Variance [for WECC] requires Transmission operators to: (1) </w:t>
      </w:r>
      <w:r w:rsidRPr="0001714C">
        <w:rPr>
          <w:rFonts w:asciiTheme="minorHAnsi" w:hAnsiTheme="minorHAnsi"/>
        </w:rPr>
        <w:t>issue a choice of voltage schedules for each of the generating resources that are on-line and part of the bulk electric system in its area; (2) provide to Generator Operators a voltage schedule reference point; and (3) provide transmission equipment data and operating data requested by Generator Operators to support their set point conversion methodology.</w:t>
      </w:r>
      <w:r>
        <w:rPr>
          <w:rFonts w:asciiTheme="minorHAnsi" w:hAnsiTheme="minorHAnsi"/>
        </w:rPr>
        <w:t>”</w:t>
      </w:r>
    </w:p>
    <w:p w14:paraId="2CBE29D2" w14:textId="77777777" w:rsidR="00AB1475" w:rsidRDefault="00AB1475" w:rsidP="00AB1475">
      <w:pPr>
        <w:ind w:left="990" w:hanging="990"/>
        <w:rPr>
          <w:rFonts w:asciiTheme="minorHAnsi" w:hAnsiTheme="minorHAnsi"/>
        </w:rPr>
      </w:pPr>
    </w:p>
    <w:p w14:paraId="16572A3E" w14:textId="77777777" w:rsidR="00AB1475" w:rsidRDefault="00AB1475" w:rsidP="00AB1475">
      <w:pPr>
        <w:ind w:left="990" w:hanging="990"/>
        <w:rPr>
          <w:rFonts w:asciiTheme="minorHAnsi" w:hAnsiTheme="minorHAnsi"/>
        </w:rPr>
      </w:pPr>
      <w:r>
        <w:rPr>
          <w:rFonts w:asciiTheme="minorHAnsi" w:hAnsiTheme="minorHAnsi"/>
        </w:rPr>
        <w:t>Page 2</w:t>
      </w:r>
      <w:r>
        <w:rPr>
          <w:rFonts w:asciiTheme="minorHAnsi" w:hAnsiTheme="minorHAnsi"/>
        </w:rPr>
        <w:tab/>
        <w:t xml:space="preserve">In the approval, FERC also stated:  “The Regional Variance contained in Proposed VAR-001-3 would require Transmission Operators [in WECC] to provide a voltage schedule to Generator Operators rather than making it optional as the continent-wide standard presently allows.  </w:t>
      </w:r>
      <w:r w:rsidRPr="0001714C">
        <w:rPr>
          <w:rFonts w:asciiTheme="minorHAnsi" w:hAnsiTheme="minorHAnsi"/>
        </w:rPr>
        <w:t>Such schedules could be conveyed through a reactive power level, provided it is converted to a voltage level for the automatic voltage regulator’s automatic voltage control setting.</w:t>
      </w:r>
      <w:r>
        <w:rPr>
          <w:rFonts w:asciiTheme="minorHAnsi" w:hAnsiTheme="minorHAnsi"/>
        </w:rPr>
        <w:t xml:space="preserve">  This approach will enhance the voltage control for the Western Interconnection by requiring Generator Operators to convert the voltage schedule specified in proposed requirement E.A.13 into the voltage set point for the generator excitation system.”</w:t>
      </w:r>
    </w:p>
    <w:p w14:paraId="28FC54E8" w14:textId="77777777" w:rsidR="00AB1475" w:rsidRDefault="00AB1475" w:rsidP="00AB1475">
      <w:pPr>
        <w:ind w:left="990" w:hanging="990"/>
        <w:rPr>
          <w:rFonts w:asciiTheme="minorHAnsi" w:hAnsiTheme="minorHAnsi"/>
        </w:rPr>
      </w:pPr>
    </w:p>
    <w:p w14:paraId="73520D96" w14:textId="77777777" w:rsidR="00AB1475" w:rsidRDefault="00AB1475" w:rsidP="00AB1475">
      <w:pPr>
        <w:ind w:left="990" w:hanging="990"/>
        <w:rPr>
          <w:rFonts w:asciiTheme="minorHAnsi" w:hAnsiTheme="minorHAnsi"/>
          <w:b/>
        </w:rPr>
      </w:pPr>
      <w:r>
        <w:rPr>
          <w:rFonts w:asciiTheme="minorHAnsi" w:hAnsiTheme="minorHAnsi"/>
          <w:b/>
        </w:rPr>
        <w:t>FERC Letter Order</w:t>
      </w:r>
      <w:r w:rsidRPr="000044A0">
        <w:rPr>
          <w:rFonts w:asciiTheme="minorHAnsi" w:hAnsiTheme="minorHAnsi"/>
          <w:b/>
        </w:rPr>
        <w:t>, Docket No.</w:t>
      </w:r>
      <w:r>
        <w:rPr>
          <w:rFonts w:asciiTheme="minorHAnsi" w:hAnsiTheme="minorHAnsi"/>
          <w:b/>
        </w:rPr>
        <w:t>RD10-15-000 (Jan. 10, 2011).</w:t>
      </w:r>
    </w:p>
    <w:p w14:paraId="2DE0345F" w14:textId="77777777" w:rsidR="00AB1475" w:rsidRDefault="00AB1475" w:rsidP="00AB1475">
      <w:pPr>
        <w:ind w:left="990" w:hanging="990"/>
        <w:rPr>
          <w:rFonts w:asciiTheme="minorHAnsi" w:hAnsiTheme="minorHAnsi"/>
          <w:b/>
        </w:rPr>
      </w:pPr>
    </w:p>
    <w:p w14:paraId="0D45E42D" w14:textId="77777777" w:rsidR="00AB1475" w:rsidRDefault="00286C83" w:rsidP="00AB1475">
      <w:pPr>
        <w:ind w:left="990" w:hanging="990"/>
        <w:rPr>
          <w:rFonts w:asciiTheme="minorHAnsi" w:hAnsiTheme="minorHAnsi"/>
          <w:color w:val="auto"/>
        </w:rPr>
      </w:pPr>
      <w:hyperlink r:id="rId21" w:history="1">
        <w:r w:rsidR="00AB1475" w:rsidRPr="00AD1078">
          <w:rPr>
            <w:rStyle w:val="Hyperlink"/>
            <w:rFonts w:asciiTheme="minorHAnsi" w:hAnsiTheme="minorHAnsi"/>
          </w:rPr>
          <w:t>http://www.nerc.com/FilingsOrders/us/FERCOrdersRules/1102011_order_stds.pdf</w:t>
        </w:r>
      </w:hyperlink>
    </w:p>
    <w:p w14:paraId="4D4F46A6" w14:textId="77777777" w:rsidR="00AB1475" w:rsidRDefault="00AB1475" w:rsidP="00AB1475">
      <w:pPr>
        <w:ind w:left="990" w:hanging="990"/>
        <w:rPr>
          <w:rFonts w:asciiTheme="minorHAnsi" w:hAnsiTheme="minorHAnsi"/>
          <w:color w:val="auto"/>
        </w:rPr>
      </w:pPr>
    </w:p>
    <w:p w14:paraId="75561FE6" w14:textId="77777777" w:rsidR="00AB1475" w:rsidRDefault="00AB1475" w:rsidP="00AB1475">
      <w:pPr>
        <w:ind w:left="990" w:hanging="990"/>
        <w:rPr>
          <w:rFonts w:asciiTheme="minorHAnsi" w:hAnsiTheme="minorHAnsi"/>
          <w:color w:val="auto"/>
        </w:rPr>
      </w:pPr>
      <w:r>
        <w:rPr>
          <w:rFonts w:asciiTheme="minorHAnsi" w:hAnsiTheme="minorHAnsi"/>
          <w:color w:val="auto"/>
        </w:rPr>
        <w:t>P 4</w:t>
      </w:r>
      <w:r>
        <w:rPr>
          <w:rFonts w:asciiTheme="minorHAnsi" w:hAnsiTheme="minorHAnsi"/>
          <w:color w:val="auto"/>
        </w:rPr>
        <w:tab/>
        <w:t>FERC approved the revised Standard and found that NERC had “satisfied the Commission’s outstanding directives [regarding this Standard.]”</w:t>
      </w:r>
    </w:p>
    <w:p w14:paraId="0412B358" w14:textId="77777777" w:rsidR="00AB1475" w:rsidRDefault="00AB1475" w:rsidP="00AB1475">
      <w:pPr>
        <w:ind w:left="990" w:hanging="990"/>
        <w:rPr>
          <w:rFonts w:asciiTheme="minorHAnsi" w:hAnsiTheme="minorHAnsi"/>
          <w:color w:val="auto"/>
        </w:rPr>
      </w:pPr>
    </w:p>
    <w:p w14:paraId="5C76E2F3" w14:textId="77777777" w:rsidR="00AB1475" w:rsidRDefault="00AB1475" w:rsidP="00AB1475">
      <w:pPr>
        <w:ind w:left="990" w:hanging="990"/>
        <w:rPr>
          <w:rFonts w:asciiTheme="minorHAnsi" w:hAnsiTheme="minorHAnsi" w:cs="Calibri"/>
          <w:b/>
        </w:rPr>
      </w:pPr>
      <w:r w:rsidRPr="00246800">
        <w:rPr>
          <w:rFonts w:asciiTheme="minorHAnsi" w:hAnsiTheme="minorHAnsi" w:cs="Calibri"/>
          <w:b/>
        </w:rPr>
        <w:t>Order</w:t>
      </w:r>
      <w:r>
        <w:rPr>
          <w:rFonts w:asciiTheme="minorHAnsi" w:hAnsiTheme="minorHAnsi" w:cs="Calibri"/>
          <w:b/>
        </w:rPr>
        <w:t xml:space="preserve"> No. 693</w:t>
      </w:r>
      <w:r w:rsidRPr="00246800">
        <w:rPr>
          <w:rFonts w:asciiTheme="minorHAnsi" w:hAnsiTheme="minorHAnsi" w:cs="Calibri"/>
          <w:b/>
        </w:rPr>
        <w:t>.</w:t>
      </w:r>
    </w:p>
    <w:p w14:paraId="57ED7604" w14:textId="77777777" w:rsidR="00AB1475" w:rsidRDefault="00AB1475" w:rsidP="00AB1475">
      <w:pPr>
        <w:ind w:left="990" w:hanging="990"/>
        <w:rPr>
          <w:rFonts w:asciiTheme="minorHAnsi" w:hAnsiTheme="minorHAnsi"/>
          <w:b/>
          <w:color w:val="auto"/>
        </w:rPr>
      </w:pPr>
    </w:p>
    <w:p w14:paraId="4BD56D51" w14:textId="77777777" w:rsidR="00AB1475" w:rsidRDefault="00286C83" w:rsidP="00AB1475">
      <w:pPr>
        <w:pStyle w:val="FERCparanumber"/>
        <w:rPr>
          <w:rStyle w:val="Hyperlink"/>
          <w:sz w:val="24"/>
        </w:rPr>
      </w:pPr>
      <w:hyperlink r:id="rId22" w:history="1">
        <w:r w:rsidR="00AB1475" w:rsidRPr="00770630">
          <w:rPr>
            <w:rStyle w:val="Hyperlink"/>
            <w:sz w:val="24"/>
          </w:rPr>
          <w:t>http://www.nerc.com/FilingsOrders/us/FERCOrdersRules/ORDER%20693.pdf</w:t>
        </w:r>
      </w:hyperlink>
    </w:p>
    <w:p w14:paraId="28ACB6F6" w14:textId="737E1216" w:rsidR="00D97E2A" w:rsidRPr="00AB1475" w:rsidRDefault="00AB1475" w:rsidP="00AB1475">
      <w:pPr>
        <w:ind w:left="990" w:hanging="990"/>
        <w:rPr>
          <w:rFonts w:asciiTheme="minorHAnsi" w:hAnsiTheme="minorHAnsi" w:cs="Times New Roman"/>
        </w:rPr>
      </w:pPr>
      <w:r w:rsidRPr="00E42350">
        <w:rPr>
          <w:rFonts w:asciiTheme="minorHAnsi" w:hAnsiTheme="minorHAnsi"/>
          <w:color w:val="auto"/>
        </w:rPr>
        <w:t>P</w:t>
      </w:r>
      <w:r>
        <w:rPr>
          <w:rFonts w:asciiTheme="minorHAnsi" w:hAnsiTheme="minorHAnsi"/>
          <w:color w:val="auto"/>
        </w:rPr>
        <w:t xml:space="preserve"> </w:t>
      </w:r>
      <w:r w:rsidRPr="00E42350">
        <w:rPr>
          <w:rFonts w:asciiTheme="minorHAnsi" w:hAnsiTheme="minorHAnsi"/>
          <w:color w:val="auto"/>
        </w:rPr>
        <w:t>1847</w:t>
      </w:r>
      <w:r>
        <w:rPr>
          <w:rFonts w:asciiTheme="minorHAnsi" w:hAnsiTheme="minorHAnsi"/>
          <w:color w:val="auto"/>
        </w:rPr>
        <w:tab/>
      </w:r>
      <w:r>
        <w:rPr>
          <w:rFonts w:asciiTheme="minorHAnsi" w:hAnsiTheme="minorHAnsi"/>
          <w:color w:val="auto"/>
        </w:rPr>
        <w:tab/>
        <w:t>FERC approved “</w:t>
      </w:r>
      <w:r w:rsidRPr="00E42350">
        <w:rPr>
          <w:rFonts w:asciiTheme="minorHAnsi" w:hAnsiTheme="minorHAnsi" w:cs="Times New Roman"/>
        </w:rPr>
        <w:t xml:space="preserve">Reliability Standard VAR-001-1 </w:t>
      </w:r>
      <w:r>
        <w:rPr>
          <w:rFonts w:asciiTheme="minorHAnsi" w:hAnsiTheme="minorHAnsi" w:cs="Times New Roman"/>
        </w:rPr>
        <w:t xml:space="preserve">[which] </w:t>
      </w:r>
      <w:r w:rsidRPr="00E42350">
        <w:rPr>
          <w:rFonts w:asciiTheme="minorHAnsi" w:hAnsiTheme="minorHAnsi" w:cs="Times New Roman"/>
        </w:rPr>
        <w:t>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r>
        <w:rPr>
          <w:rFonts w:asciiTheme="minorHAnsi" w:hAnsiTheme="minorHAnsi" w:cs="Times New Roman"/>
        </w:rPr>
        <w:t>”</w:t>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AE15A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AE15A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AE15A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AE15A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AE15A5">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AE15A5">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482F5055" w:rsidR="002A01BD" w:rsidRPr="009B28B0" w:rsidRDefault="00537D5F" w:rsidP="004312A2">
            <w:pPr>
              <w:jc w:val="center"/>
              <w:rPr>
                <w:rFonts w:ascii="Calibri" w:hAnsi="Calibri" w:cs="Times New Roman"/>
              </w:rPr>
            </w:pPr>
            <w:r>
              <w:rPr>
                <w:rFonts w:ascii="Calibri" w:hAnsi="Calibri" w:cs="Times New Roman"/>
              </w:rPr>
              <w:t>0</w:t>
            </w:r>
            <w:r w:rsidR="004312A2">
              <w:rPr>
                <w:rFonts w:ascii="Calibri" w:hAnsi="Calibri" w:cs="Times New Roman"/>
              </w:rPr>
              <w:t>8</w:t>
            </w:r>
            <w:r>
              <w:rPr>
                <w:rFonts w:ascii="Calibri" w:hAnsi="Calibri" w:cs="Times New Roman"/>
              </w:rPr>
              <w:t>/29</w:t>
            </w:r>
            <w:r w:rsidR="00CF0C11">
              <w:rPr>
                <w:rFonts w:ascii="Calibri" w:hAnsi="Calibri" w:cs="Times New Roman"/>
              </w:rPr>
              <w:t>/</w:t>
            </w:r>
            <w:r w:rsidR="004312A2">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0B484A3A" w:rsidR="002A01BD" w:rsidRPr="009B28B0" w:rsidRDefault="004312A2" w:rsidP="00AE15A5">
            <w:pPr>
              <w:rPr>
                <w:rFonts w:ascii="Calibri" w:hAnsi="Calibri" w:cs="Times New Roman"/>
              </w:rPr>
            </w:pPr>
            <w:r>
              <w:rPr>
                <w:rFonts w:ascii="Calibri" w:hAnsi="Calibri" w:cs="Times New Roman"/>
              </w:rPr>
              <w:t>RSAWTF, CMFG, and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AE15A5">
            <w:pPr>
              <w:rPr>
                <w:rFonts w:ascii="Calibri" w:hAnsi="Calibri" w:cs="Times New Roman"/>
              </w:rPr>
            </w:pPr>
            <w:r>
              <w:rPr>
                <w:rFonts w:ascii="Calibri" w:hAnsi="Calibri" w:cs="Times New Roman"/>
              </w:rPr>
              <w:t>New Document</w:t>
            </w:r>
          </w:p>
        </w:tc>
      </w:tr>
      <w:tr w:rsidR="002A01BD" w:rsidRPr="009B28B0" w14:paraId="08B04C58"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AE15A5">
            <w:pPr>
              <w:rPr>
                <w:rFonts w:ascii="Calibri" w:hAnsi="Calibri" w:cs="Times New Roman"/>
              </w:rPr>
            </w:pPr>
          </w:p>
        </w:tc>
      </w:tr>
      <w:tr w:rsidR="002A01BD" w:rsidRPr="009B28B0" w14:paraId="1F5CB434" w14:textId="77777777" w:rsidTr="00AE15A5">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AE15A5">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23"/>
      <w:footerReference w:type="default" r:id="rId24"/>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AB4C2" w14:textId="77777777" w:rsidR="00671D19" w:rsidRDefault="00671D19">
      <w:r>
        <w:separator/>
      </w:r>
    </w:p>
  </w:endnote>
  <w:endnote w:type="continuationSeparator" w:id="0">
    <w:p w14:paraId="7E31BB95" w14:textId="77777777" w:rsidR="00671D19" w:rsidRDefault="00671D19">
      <w:r>
        <w:continuationSeparator/>
      </w:r>
    </w:p>
  </w:endnote>
  <w:endnote w:id="1">
    <w:p w14:paraId="7D0C54ED" w14:textId="77777777" w:rsidR="00AD32EC" w:rsidRPr="00A55119" w:rsidRDefault="00AD32EC">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1A26E760" w:rsidR="006C43BC" w:rsidRPr="001D34F6" w:rsidRDefault="006C43BC"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b/>
        <w:color w:val="FF0000"/>
        <w:sz w:val="18"/>
        <w:szCs w:val="18"/>
      </w:rPr>
      <w:t xml:space="preserve"> </w:t>
    </w:r>
    <w:r w:rsidRPr="001D34F6">
      <w:rPr>
        <w:rFonts w:asciiTheme="minorHAnsi" w:hAnsiTheme="minorHAnsi" w:cs="Times New Roman"/>
        <w:sz w:val="18"/>
        <w:szCs w:val="18"/>
      </w:rPr>
      <w:t xml:space="preserve">NERC Reliability Standard Audit Worksheet </w:t>
    </w:r>
  </w:p>
  <w:p w14:paraId="4C4223F4" w14:textId="77777777" w:rsidR="006C43BC" w:rsidRPr="001D34F6" w:rsidRDefault="00F019DB"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006C43BC"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1E81B7F7" w:rsidR="002A01BD" w:rsidRPr="008C17EB" w:rsidRDefault="006C43BC"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sidR="00D25D7C">
      <w:rPr>
        <w:rFonts w:asciiTheme="minorHAnsi" w:hAnsiTheme="minorHAnsi"/>
        <w:color w:val="0070C0"/>
        <w:sz w:val="18"/>
        <w:szCs w:val="22"/>
      </w:rPr>
      <w:t>VAR-001-4</w:t>
    </w:r>
    <w:r w:rsidR="00CF0AAE">
      <w:rPr>
        <w:rFonts w:asciiTheme="minorHAnsi" w:hAnsiTheme="minorHAnsi"/>
        <w:color w:val="0070C0"/>
        <w:sz w:val="18"/>
        <w:szCs w:val="22"/>
      </w:rPr>
      <w:t>_2014</w:t>
    </w:r>
    <w:r w:rsidRPr="00F019DB">
      <w:rPr>
        <w:rFonts w:asciiTheme="minorHAnsi" w:hAnsiTheme="minorHAnsi"/>
        <w:color w:val="0070C0"/>
        <w:sz w:val="18"/>
        <w:szCs w:val="22"/>
      </w:rPr>
      <w:t>_v1</w:t>
    </w:r>
    <w:r>
      <w:rPr>
        <w:rFonts w:asciiTheme="minorHAnsi" w:hAnsiTheme="minorHAnsi"/>
        <w:sz w:val="18"/>
        <w:szCs w:val="18"/>
      </w:rPr>
      <w:t xml:space="preserve"> </w:t>
    </w:r>
    <w:r w:rsidR="002A01BD">
      <w:rPr>
        <w:rFonts w:asciiTheme="minorHAnsi" w:hAnsiTheme="minorHAnsi"/>
        <w:color w:val="auto"/>
        <w:sz w:val="18"/>
        <w:szCs w:val="22"/>
      </w:rPr>
      <w:t xml:space="preserve">Revision Date: </w:t>
    </w:r>
    <w:r w:rsidR="00D25D7C">
      <w:rPr>
        <w:rFonts w:asciiTheme="minorHAnsi" w:hAnsiTheme="minorHAnsi"/>
        <w:color w:val="0070C0"/>
        <w:sz w:val="18"/>
        <w:szCs w:val="22"/>
      </w:rPr>
      <w:t>August, 2014</w:t>
    </w:r>
    <w:r w:rsidR="00DB5B73">
      <w:rPr>
        <w:rFonts w:asciiTheme="minorHAnsi" w:hAnsiTheme="minorHAnsi"/>
        <w:color w:val="0070C0"/>
        <w:sz w:val="18"/>
        <w:szCs w:val="22"/>
      </w:rPr>
      <w:t xml:space="preserve"> </w:t>
    </w:r>
    <w:r w:rsidR="00DB5B73" w:rsidRPr="00DB5B73">
      <w:rPr>
        <w:rFonts w:asciiTheme="minorHAnsi" w:hAnsiTheme="minorHAnsi"/>
        <w:color w:val="auto"/>
        <w:sz w:val="18"/>
        <w:szCs w:val="22"/>
      </w:rPr>
      <w:t xml:space="preserve">RSAW Template: </w:t>
    </w:r>
    <w:r w:rsidR="00DB5B73">
      <w:rPr>
        <w:rFonts w:asciiTheme="minorHAnsi" w:hAnsiTheme="minorHAnsi"/>
        <w:color w:val="0070C0"/>
        <w:sz w:val="18"/>
        <w:szCs w:val="22"/>
      </w:rPr>
      <w:t>RSAW</w:t>
    </w:r>
    <w:r w:rsidR="00D25D7C">
      <w:rPr>
        <w:rFonts w:asciiTheme="minorHAnsi" w:hAnsiTheme="minorHAnsi"/>
        <w:color w:val="0070C0"/>
        <w:sz w:val="18"/>
        <w:szCs w:val="22"/>
      </w:rPr>
      <w:t>2014</w:t>
    </w:r>
    <w:r w:rsidR="00537D5F">
      <w:rPr>
        <w:rFonts w:asciiTheme="minorHAnsi" w:hAnsiTheme="minorHAnsi"/>
        <w:color w:val="0070C0"/>
        <w:sz w:val="18"/>
        <w:szCs w:val="22"/>
      </w:rPr>
      <w:t>R</w:t>
    </w:r>
    <w:r w:rsidR="00D25D7C">
      <w:rPr>
        <w:rFonts w:asciiTheme="minorHAnsi" w:hAnsiTheme="minorHAnsi"/>
        <w:color w:val="0070C0"/>
        <w:sz w:val="18"/>
        <w:szCs w:val="22"/>
      </w:rPr>
      <w:t>1.2</w:t>
    </w:r>
  </w:p>
  <w:p w14:paraId="25C67880" w14:textId="77777777" w:rsidR="006C43BC" w:rsidRPr="0071254D" w:rsidRDefault="00411369"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6C43BC"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286C83">
      <w:rPr>
        <w:rStyle w:val="PageNumber"/>
        <w:rFonts w:asciiTheme="minorHAnsi" w:hAnsiTheme="minorHAnsi" w:cs="Times New Roman"/>
        <w:noProof/>
        <w:sz w:val="18"/>
        <w:szCs w:val="18"/>
      </w:rPr>
      <w:t>10</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18F1D" w14:textId="77777777" w:rsidR="00671D19" w:rsidRDefault="00671D19">
      <w:r>
        <w:separator/>
      </w:r>
    </w:p>
  </w:footnote>
  <w:footnote w:type="continuationSeparator" w:id="0">
    <w:p w14:paraId="5E5C39AA" w14:textId="77777777" w:rsidR="00671D19" w:rsidRDefault="00671D19">
      <w:r>
        <w:continuationSeparator/>
      </w:r>
    </w:p>
  </w:footnote>
  <w:footnote w:id="1">
    <w:p w14:paraId="43ED6495" w14:textId="77777777" w:rsidR="006C43BC" w:rsidRPr="004F562B" w:rsidRDefault="006C43BC"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6C43BC" w:rsidRPr="004F562B" w:rsidRDefault="006C43BC" w:rsidP="001D52A5">
      <w:pPr>
        <w:jc w:val="both"/>
        <w:rPr>
          <w:rFonts w:asciiTheme="minorHAnsi" w:hAnsiTheme="minorHAnsi" w:cs="Times New Roman"/>
          <w:sz w:val="16"/>
          <w:szCs w:val="16"/>
        </w:rPr>
      </w:pPr>
    </w:p>
    <w:p w14:paraId="610D679C" w14:textId="77777777" w:rsidR="006C43BC" w:rsidRPr="004F562B" w:rsidRDefault="006C43BC"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6C43BC" w:rsidRDefault="006C43BC">
      <w:pPr>
        <w:pStyle w:val="FootnoteText"/>
      </w:pPr>
    </w:p>
  </w:footnote>
  <w:footnote w:id="2">
    <w:p w14:paraId="4E364D8E" w14:textId="77777777" w:rsidR="005E228B" w:rsidRPr="005E228B" w:rsidRDefault="005E228B">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630B7DEE" w14:textId="77777777" w:rsidR="00AB1475" w:rsidRPr="00505190" w:rsidRDefault="00AB1475" w:rsidP="00AB1475">
      <w:pPr>
        <w:ind w:left="990" w:hanging="990"/>
        <w:rPr>
          <w:rFonts w:asciiTheme="minorHAnsi" w:hAnsiTheme="minorHAnsi" w:cs="Calibri"/>
          <w:sz w:val="20"/>
          <w:szCs w:val="20"/>
        </w:rPr>
      </w:pPr>
      <w:r w:rsidRPr="00505190">
        <w:rPr>
          <w:rStyle w:val="FootnoteReference"/>
          <w:rFonts w:asciiTheme="minorHAnsi" w:hAnsiTheme="minorHAnsi"/>
          <w:sz w:val="20"/>
          <w:szCs w:val="20"/>
        </w:rPr>
        <w:footnoteRef/>
      </w:r>
      <w:r w:rsidRPr="00505190">
        <w:rPr>
          <w:rFonts w:asciiTheme="minorHAnsi" w:hAnsiTheme="minorHAnsi"/>
          <w:sz w:val="20"/>
          <w:szCs w:val="20"/>
        </w:rPr>
        <w:t xml:space="preserve"> </w:t>
      </w:r>
      <w:r w:rsidRPr="00505190">
        <w:rPr>
          <w:rFonts w:asciiTheme="minorHAnsi" w:hAnsiTheme="minorHAnsi" w:cs="Calibri-Italic"/>
          <w:i/>
          <w:iCs/>
          <w:sz w:val="20"/>
          <w:szCs w:val="20"/>
        </w:rPr>
        <w:t>Mandatory Reliability Standards for the Bulk</w:t>
      </w:r>
      <w:r w:rsidRPr="00505190">
        <w:rPr>
          <w:rFonts w:asciiTheme="minorHAnsi" w:hAnsiTheme="minorHAnsi" w:cs="Cambria Math"/>
          <w:i/>
          <w:iCs/>
          <w:sz w:val="20"/>
          <w:szCs w:val="20"/>
        </w:rPr>
        <w:t>‐</w:t>
      </w:r>
      <w:r w:rsidRPr="00505190">
        <w:rPr>
          <w:rFonts w:asciiTheme="minorHAnsi" w:hAnsiTheme="minorHAnsi" w:cs="Calibri-Italic"/>
          <w:i/>
          <w:iCs/>
          <w:sz w:val="20"/>
          <w:szCs w:val="20"/>
        </w:rPr>
        <w:t>Power System</w:t>
      </w:r>
      <w:r w:rsidRPr="00505190">
        <w:rPr>
          <w:rFonts w:asciiTheme="minorHAnsi" w:hAnsiTheme="minorHAnsi" w:cs="Calibri"/>
          <w:sz w:val="20"/>
          <w:szCs w:val="20"/>
        </w:rPr>
        <w:t>, 118 FERC ¶ 61,218 (2007) (“Order 693”).</w:t>
      </w:r>
    </w:p>
    <w:p w14:paraId="4AEB0A72" w14:textId="77777777" w:rsidR="00AB1475" w:rsidRDefault="00AB1475" w:rsidP="00AB147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11D0712C" w:rsidR="006C43BC" w:rsidRDefault="006C43BC" w:rsidP="00E67FE8">
    <w:pPr>
      <w:widowControl w:val="0"/>
      <w:spacing w:line="294" w:lineRule="exact"/>
      <w:rPr>
        <w:rFonts w:ascii="Times New Roman" w:hAnsi="Times New Roman" w:cs="Times New Roman"/>
        <w:b/>
        <w:bCs/>
        <w:color w:val="003366"/>
        <w:sz w:val="28"/>
        <w:szCs w:val="28"/>
      </w:rPr>
    </w:pPr>
  </w:p>
  <w:p w14:paraId="15ACB535" w14:textId="5430703B" w:rsidR="006C43BC" w:rsidRPr="00747591" w:rsidRDefault="006C43BC"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6C43BC" w:rsidRDefault="006C43BC"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6C43BC" w:rsidRDefault="006C43BC">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4">
    <w:nsid w:val="191E5CAA"/>
    <w:multiLevelType w:val="multilevel"/>
    <w:tmpl w:val="90E2D498"/>
    <w:lvl w:ilvl="0">
      <w:start w:val="1"/>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hint="default"/>
        <w:b/>
        <w:i w:val="0"/>
        <w:sz w:val="24"/>
        <w:szCs w:val="24"/>
      </w:rPr>
    </w:lvl>
    <w:lvl w:ilvl="2">
      <w:start w:val="1"/>
      <w:numFmt w:val="bullet"/>
      <w:lvlText w:val=""/>
      <w:lvlJc w:val="left"/>
      <w:pPr>
        <w:tabs>
          <w:tab w:val="num" w:pos="1368"/>
        </w:tabs>
        <w:ind w:left="2232" w:hanging="864"/>
      </w:pPr>
      <w:rPr>
        <w:rFonts w:ascii="Symbol" w:hAnsi="Symbol"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6">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7">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nsid w:val="1E2B199F"/>
    <w:multiLevelType w:val="multilevel"/>
    <w:tmpl w:val="55063CC4"/>
    <w:lvl w:ilvl="0">
      <w:start w:val="4"/>
      <w:numFmt w:val="decimal"/>
      <w:lvlText w:val="%1"/>
      <w:lvlJc w:val="left"/>
      <w:pPr>
        <w:ind w:left="360" w:hanging="360"/>
      </w:pPr>
    </w:lvl>
    <w:lvl w:ilvl="1">
      <w:start w:val="1"/>
      <w:numFmt w:val="decimal"/>
      <w:lvlText w:val="%1.%2"/>
      <w:lvlJc w:val="left"/>
      <w:pPr>
        <w:ind w:left="1620" w:hanging="360"/>
      </w:pPr>
      <w:rPr>
        <w:b/>
      </w:r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9">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606F32"/>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44"/>
        </w:tabs>
        <w:ind w:left="1944"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13">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5">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3329F"/>
    <w:multiLevelType w:val="multilevel"/>
    <w:tmpl w:val="A9DCE24A"/>
    <w:lvl w:ilvl="0">
      <w:start w:val="1"/>
      <w:numFmt w:val="decimal"/>
      <w:lvlText w:val="R%1."/>
      <w:lvlJc w:val="left"/>
      <w:pPr>
        <w:tabs>
          <w:tab w:val="num" w:pos="936"/>
        </w:tabs>
        <w:ind w:left="936" w:hanging="576"/>
      </w:pPr>
      <w:rPr>
        <w:rFonts w:cs="Times New Roman"/>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b/>
        <w:i w:val="0"/>
        <w:sz w:val="24"/>
      </w:rPr>
    </w:lvl>
    <w:lvl w:ilvl="4">
      <w:start w:val="1"/>
      <w:numFmt w:val="decimal"/>
      <w:lvlText w:val="%4.%1.%2.%3.%5."/>
      <w:lvlJc w:val="left"/>
      <w:pPr>
        <w:tabs>
          <w:tab w:val="num" w:pos="2880"/>
        </w:tabs>
        <w:ind w:left="2592" w:hanging="792"/>
      </w:pPr>
      <w:rPr>
        <w:rFonts w:cs="Times New Roman"/>
        <w:b/>
        <w:i w:val="0"/>
        <w:sz w:val="24"/>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2">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3">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nsid w:val="52A84C23"/>
    <w:multiLevelType w:val="hybridMultilevel"/>
    <w:tmpl w:val="32F8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9">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8">
    <w:nsid w:val="7DCA1535"/>
    <w:multiLevelType w:val="multilevel"/>
    <w:tmpl w:val="0F905D5E"/>
    <w:lvl w:ilvl="0">
      <w:start w:val="1"/>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3"/>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8"/>
  </w:num>
  <w:num w:numId="6">
    <w:abstractNumId w:val="18"/>
  </w:num>
  <w:num w:numId="7">
    <w:abstractNumId w:val="6"/>
  </w:num>
  <w:num w:numId="8">
    <w:abstractNumId w:val="32"/>
  </w:num>
  <w:num w:numId="9">
    <w:abstractNumId w:val="30"/>
  </w:num>
  <w:num w:numId="10">
    <w:abstractNumId w:val="5"/>
  </w:num>
  <w:num w:numId="11">
    <w:abstractNumId w:val="24"/>
  </w:num>
  <w:num w:numId="12">
    <w:abstractNumId w:val="14"/>
  </w:num>
  <w:num w:numId="13">
    <w:abstractNumId w:val="2"/>
  </w:num>
  <w:num w:numId="14">
    <w:abstractNumId w:val="3"/>
  </w:num>
  <w:num w:numId="15">
    <w:abstractNumId w:val="37"/>
  </w:num>
  <w:num w:numId="16">
    <w:abstractNumId w:val="34"/>
  </w:num>
  <w:num w:numId="17">
    <w:abstractNumId w:val="35"/>
  </w:num>
  <w:num w:numId="18">
    <w:abstractNumId w:val="25"/>
  </w:num>
  <w:num w:numId="19">
    <w:abstractNumId w:val="22"/>
  </w:num>
  <w:num w:numId="20">
    <w:abstractNumId w:val="7"/>
  </w:num>
  <w:num w:numId="21">
    <w:abstractNumId w:val="19"/>
  </w:num>
  <w:num w:numId="22">
    <w:abstractNumId w:val="10"/>
  </w:num>
  <w:num w:numId="23">
    <w:abstractNumId w:val="16"/>
  </w:num>
  <w:num w:numId="24">
    <w:abstractNumId w:val="33"/>
  </w:num>
  <w:num w:numId="25">
    <w:abstractNumId w:val="27"/>
  </w:num>
  <w:num w:numId="26">
    <w:abstractNumId w:val="13"/>
  </w:num>
  <w:num w:numId="27">
    <w:abstractNumId w:val="31"/>
  </w:num>
  <w:num w:numId="28">
    <w:abstractNumId w:val="9"/>
  </w:num>
  <w:num w:numId="29">
    <w:abstractNumId w:val="17"/>
  </w:num>
  <w:num w:numId="30">
    <w:abstractNumId w:val="11"/>
  </w:num>
  <w:num w:numId="31">
    <w:abstractNumId w:val="1"/>
  </w:num>
  <w:num w:numId="32">
    <w:abstractNumId w:val="20"/>
  </w:num>
  <w:num w:numId="33">
    <w:abstractNumId w:val="0"/>
    <w:lvlOverride w:ilvl="0">
      <w:startOverride w:val="1"/>
    </w:lvlOverride>
  </w:num>
  <w:num w:numId="34">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0"/>
    <w:lvlOverride w:ilvl="0">
      <w:startOverride w:val="1"/>
    </w:lvlOverride>
  </w:num>
  <w:num w:numId="4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0"/>
    <w:lvlOverride w:ilvl="0">
      <w:startOverride w:val="1"/>
    </w:lvlOverride>
  </w:num>
  <w:num w:numId="43">
    <w:abstractNumId w:val="0"/>
    <w:lvlOverride w:ilvl="0">
      <w:startOverride w:val="1"/>
    </w:lvlOverride>
  </w:num>
  <w:num w:numId="44">
    <w:abstractNumId w:val="0"/>
    <w:lvlOverride w:ilvl="0">
      <w:startOverride w:val="1"/>
    </w:lvlOverride>
  </w:num>
  <w:num w:numId="45">
    <w:abstractNumId w:val="0"/>
    <w:lvlOverride w:ilvl="0">
      <w:startOverride w:val="1"/>
    </w:lvlOverride>
  </w:num>
  <w:num w:numId="46">
    <w:abstractNumId w:val="0"/>
    <w:lvlOverride w:ilvl="0">
      <w:startOverride w:val="1"/>
    </w:lvlOverride>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DFD"/>
    <w:rsid w:val="00177161"/>
    <w:rsid w:val="00177FD0"/>
    <w:rsid w:val="001816F6"/>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8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82F"/>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7620"/>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A7B24"/>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12A2"/>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7D5F"/>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1D93"/>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551DF"/>
    <w:rsid w:val="00660E26"/>
    <w:rsid w:val="00661A57"/>
    <w:rsid w:val="0066403A"/>
    <w:rsid w:val="00664419"/>
    <w:rsid w:val="00665924"/>
    <w:rsid w:val="00671D19"/>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4F6"/>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0FC"/>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273F"/>
    <w:rsid w:val="00A33684"/>
    <w:rsid w:val="00A33C62"/>
    <w:rsid w:val="00A348F0"/>
    <w:rsid w:val="00A4052F"/>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648C"/>
    <w:rsid w:val="00A667E5"/>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475"/>
    <w:rsid w:val="00AB1F55"/>
    <w:rsid w:val="00AB271B"/>
    <w:rsid w:val="00AB3C20"/>
    <w:rsid w:val="00AB4786"/>
    <w:rsid w:val="00AB516F"/>
    <w:rsid w:val="00AB5A87"/>
    <w:rsid w:val="00AB7B32"/>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23FCD"/>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6B67"/>
    <w:rsid w:val="00CE75DB"/>
    <w:rsid w:val="00CE76B3"/>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5D7C"/>
    <w:rsid w:val="00D26B88"/>
    <w:rsid w:val="00D26BE6"/>
    <w:rsid w:val="00D31315"/>
    <w:rsid w:val="00D318DD"/>
    <w:rsid w:val="00D32FE6"/>
    <w:rsid w:val="00D33FAE"/>
    <w:rsid w:val="00D35720"/>
    <w:rsid w:val="00D43DD8"/>
    <w:rsid w:val="00D466BB"/>
    <w:rsid w:val="00D47F73"/>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F76"/>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3635"/>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95"/>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0F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RequirementChar">
    <w:name w:val="Requirement Char"/>
    <w:link w:val="Requirement"/>
    <w:locked/>
    <w:rsid w:val="00D25D7C"/>
    <w:rPr>
      <w:rFonts w:ascii="Times New Roman" w:hAnsi="Times New Roman"/>
      <w:color w:val="auto"/>
    </w:rPr>
  </w:style>
  <w:style w:type="paragraph" w:customStyle="1" w:styleId="Requirement">
    <w:name w:val="Requirement"/>
    <w:basedOn w:val="List2"/>
    <w:link w:val="RequirementChar"/>
    <w:rsid w:val="00D25D7C"/>
    <w:pPr>
      <w:numPr>
        <w:numId w:val="33"/>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D25D7C"/>
    <w:pPr>
      <w:ind w:left="720" w:hanging="360"/>
      <w:contextualSpacing/>
    </w:pPr>
  </w:style>
  <w:style w:type="character" w:customStyle="1" w:styleId="FERCparanumberChar">
    <w:name w:val="FERC paranumber Char"/>
    <w:link w:val="FERCparanumber"/>
    <w:rsid w:val="00AB1475"/>
    <w:rPr>
      <w:sz w:val="26"/>
    </w:rPr>
  </w:style>
  <w:style w:type="paragraph" w:customStyle="1" w:styleId="FERCparanumber">
    <w:name w:val="FERC paranumber"/>
    <w:basedOn w:val="Normal"/>
    <w:link w:val="FERCparanumberChar"/>
    <w:rsid w:val="00AB1475"/>
    <w:pPr>
      <w:tabs>
        <w:tab w:val="num" w:pos="720"/>
      </w:tabs>
      <w:spacing w:after="240"/>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74810244">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53705307">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55037570">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247497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3780235">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3711768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55602660">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45525660">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3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nerc.com/FilingsOrders/us/FERCOrdersRules/VAR%20Letter%20Order.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nerc.com/FilingsOrders/us/FERCOrdersRules/1102011_order_stds.pdf"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nerc.com/FilingsOrders/us/FERCOrdersRules/Petition%20for%20Approval%20of%20Proposed%20Reliability%20Standard%20VAR-001-3%20(WECC%20Variance).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erc.com/FilingsOrders/us/FERCOrdersRules/1102011_order_stds.pdf" TargetMode="External"/><Relationship Id="rId20" Type="http://schemas.openxmlformats.org/officeDocument/2006/relationships/hyperlink" Target="http://www.nerc.com/FilingsOrders/us/FERCOrdersRules/Petition%20for%20Approval%20of%20Proposed%20Reliability%20Standard%20VAR-001-3%20(WECC%20Variance).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nerc.com/FilingsOrders/us/FERCOrdersRules/ORDER%20693.pdf"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nerc.com/FilingsOrders/us/FERCOrdersRules/VAR%20Letter%20Order.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www.nerc.com/FilingsOrders/us/FERCOrdersRules/ORDER%2069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VAR-001-4</Number>
    <Date xmlns="987b8a77-3dc6-4154-9fe1-b1e590735b19">2014-08-29T04:00:00+00:00</Date>
    <_dlc_DocId xmlns="cbf880be-c7c2-4487-81cc-39803b2f2238">NERCASSETID-406-381</_dlc_DocId>
    <_dlc_DocIdUrl xmlns="cbf880be-c7c2-4487-81cc-39803b2f2238">
      <Url>http://www.nerc.com/pa/comp/_layouts/DocIdRedir.aspx?ID=NERCASSETID-406-381</Url>
      <Description>NERCASSETID-406-381</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C5FBED-B922-4BF9-B9D8-9ED452E55A27}"/>
</file>

<file path=customXml/itemProps2.xml><?xml version="1.0" encoding="utf-8"?>
<ds:datastoreItem xmlns:ds="http://schemas.openxmlformats.org/officeDocument/2006/customXml" ds:itemID="{762E2C48-B21D-432C-B54E-00D5D7813CD5}"/>
</file>

<file path=customXml/itemProps3.xml><?xml version="1.0" encoding="utf-8"?>
<ds:datastoreItem xmlns:ds="http://schemas.openxmlformats.org/officeDocument/2006/customXml" ds:itemID="{3128F169-DB3A-4008-9BF4-21ACEDC88A54}"/>
</file>

<file path=customXml/itemProps4.xml><?xml version="1.0" encoding="utf-8"?>
<ds:datastoreItem xmlns:ds="http://schemas.openxmlformats.org/officeDocument/2006/customXml" ds:itemID="{006CE5B1-06F0-4048-B536-38E1745856BD}"/>
</file>

<file path=customXml/itemProps5.xml><?xml version="1.0" encoding="utf-8"?>
<ds:datastoreItem xmlns:ds="http://schemas.openxmlformats.org/officeDocument/2006/customXml" ds:itemID="{31659CD7-01F9-42C5-975F-70EA840732E6}"/>
</file>

<file path=docProps/app.xml><?xml version="1.0" encoding="utf-8"?>
<Properties xmlns="http://schemas.openxmlformats.org/officeDocument/2006/extended-properties" xmlns:vt="http://schemas.openxmlformats.org/officeDocument/2006/docPropsVTypes">
  <Template>Normal</Template>
  <TotalTime>0</TotalTime>
  <Pages>18</Pages>
  <Words>2947</Words>
  <Characters>19399</Characters>
  <Application>Microsoft Office Word</Application>
  <DocSecurity>4</DocSecurity>
  <Lines>161</Lines>
  <Paragraphs>44</Paragraphs>
  <ScaleCrop>false</ScaleCrop>
  <HeadingPairs>
    <vt:vector size="2" baseType="variant">
      <vt:variant>
        <vt:lpstr>Title</vt:lpstr>
      </vt:variant>
      <vt:variant>
        <vt:i4>1</vt:i4>
      </vt:variant>
    </vt:vector>
  </HeadingPairs>
  <TitlesOfParts>
    <vt:vector size="1" baseType="lpstr">
      <vt:lpstr>Voltage and Reactive Control</vt:lpstr>
    </vt:vector>
  </TitlesOfParts>
  <LinksUpToDate>false</LinksUpToDate>
  <CharactersWithSpaces>22302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Voltage and Reactive Control</dc:title>
  <dc:creator/>
  <cp:lastModifiedBy/>
  <cp:revision>1</cp:revision>
  <dcterms:created xsi:type="dcterms:W3CDTF">2014-10-22T14:48:00Z</dcterms:created>
  <dcterms:modified xsi:type="dcterms:W3CDTF">2014-10-22T14:48:00Z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cb8f48fb-bc41-4dbf-aec1-3b64bc1f5f88</vt:lpwstr>
  </property>
  <property fmtid="{D5CDD505-2E9C-101B-9397-08002B2CF9AE}" pid="4" name="Order">
    <vt:r8>38100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